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1C09" w:rsidRPr="00AC4411" w:rsidRDefault="005C1C09" w:rsidP="00130FDE">
      <w:pPr>
        <w:pStyle w:val="1"/>
        <w:spacing w:line="240" w:lineRule="auto"/>
        <w:ind w:right="0" w:firstLine="0"/>
        <w:rPr>
          <w:rFonts w:ascii="Arial" w:hAnsi="Arial" w:cs="Arial"/>
          <w:sz w:val="16"/>
          <w:szCs w:val="16"/>
        </w:rPr>
      </w:pPr>
      <w:r w:rsidRPr="00AC4411">
        <w:rPr>
          <w:rFonts w:ascii="Arial" w:hAnsi="Arial" w:cs="Arial"/>
          <w:sz w:val="16"/>
          <w:szCs w:val="16"/>
        </w:rPr>
        <w:t>Приложение №</w:t>
      </w:r>
      <w:r w:rsidR="00667AAD" w:rsidRPr="00AC4411">
        <w:rPr>
          <w:rFonts w:ascii="Arial" w:hAnsi="Arial" w:cs="Arial"/>
          <w:sz w:val="16"/>
          <w:szCs w:val="16"/>
        </w:rPr>
        <w:t xml:space="preserve"> 2</w:t>
      </w:r>
      <w:r w:rsidR="0008545F" w:rsidRPr="00AC4411">
        <w:rPr>
          <w:rFonts w:ascii="Arial" w:hAnsi="Arial" w:cs="Arial"/>
          <w:sz w:val="16"/>
          <w:szCs w:val="16"/>
        </w:rPr>
        <w:t>а</w:t>
      </w:r>
    </w:p>
    <w:p w:rsidR="005C1C09" w:rsidRPr="00AC4411" w:rsidRDefault="008640A1" w:rsidP="00130FDE">
      <w:pPr>
        <w:pStyle w:val="1"/>
        <w:spacing w:line="240" w:lineRule="auto"/>
        <w:ind w:right="0" w:firstLine="0"/>
        <w:rPr>
          <w:rFonts w:ascii="Arial" w:hAnsi="Arial" w:cs="Arial"/>
          <w:sz w:val="16"/>
          <w:szCs w:val="16"/>
        </w:rPr>
      </w:pPr>
      <w:r w:rsidRPr="00AC4411">
        <w:rPr>
          <w:rFonts w:ascii="Arial" w:hAnsi="Arial" w:cs="Arial"/>
          <w:sz w:val="16"/>
          <w:szCs w:val="16"/>
        </w:rPr>
        <w:t>к</w:t>
      </w:r>
      <w:r w:rsidR="005C1C09" w:rsidRPr="00AC4411">
        <w:rPr>
          <w:rFonts w:ascii="Arial" w:hAnsi="Arial" w:cs="Arial"/>
          <w:sz w:val="16"/>
          <w:szCs w:val="16"/>
        </w:rPr>
        <w:t xml:space="preserve"> </w:t>
      </w:r>
      <w:r w:rsidRPr="00AC4411">
        <w:rPr>
          <w:rFonts w:ascii="Arial" w:hAnsi="Arial" w:cs="Arial"/>
          <w:sz w:val="16"/>
          <w:szCs w:val="16"/>
        </w:rPr>
        <w:t>Регламенту</w:t>
      </w:r>
      <w:r w:rsidR="005C1C09" w:rsidRPr="00AC4411">
        <w:rPr>
          <w:rFonts w:ascii="Arial" w:hAnsi="Arial" w:cs="Arial"/>
          <w:sz w:val="16"/>
          <w:szCs w:val="16"/>
        </w:rPr>
        <w:t xml:space="preserve"> доверительного управления ценными бумагами</w:t>
      </w:r>
    </w:p>
    <w:p w:rsidR="005C1C09" w:rsidRPr="00AC4411" w:rsidRDefault="005C1C09" w:rsidP="00130FDE">
      <w:pPr>
        <w:pStyle w:val="1"/>
        <w:spacing w:line="240" w:lineRule="auto"/>
        <w:ind w:right="0" w:firstLine="0"/>
        <w:rPr>
          <w:rFonts w:ascii="Arial" w:hAnsi="Arial" w:cs="Arial"/>
          <w:sz w:val="16"/>
          <w:szCs w:val="16"/>
        </w:rPr>
      </w:pPr>
      <w:r w:rsidRPr="00AC4411">
        <w:rPr>
          <w:rFonts w:ascii="Arial" w:hAnsi="Arial" w:cs="Arial"/>
          <w:sz w:val="16"/>
          <w:szCs w:val="16"/>
        </w:rPr>
        <w:t xml:space="preserve"> и средствами инвестирован</w:t>
      </w:r>
      <w:r w:rsidR="001C3764" w:rsidRPr="00AC4411">
        <w:rPr>
          <w:rFonts w:ascii="Arial" w:hAnsi="Arial" w:cs="Arial"/>
          <w:sz w:val="16"/>
          <w:szCs w:val="16"/>
        </w:rPr>
        <w:t>ия</w:t>
      </w:r>
      <w:r w:rsidRPr="00AC4411">
        <w:rPr>
          <w:rFonts w:ascii="Arial" w:hAnsi="Arial" w:cs="Arial"/>
          <w:sz w:val="16"/>
          <w:szCs w:val="16"/>
        </w:rPr>
        <w:t xml:space="preserve"> в ценные бумаги </w:t>
      </w:r>
    </w:p>
    <w:p w:rsidR="008640A1" w:rsidRPr="00AC4411" w:rsidRDefault="005C1C09" w:rsidP="00130FDE">
      <w:pPr>
        <w:pStyle w:val="1"/>
        <w:spacing w:line="240" w:lineRule="auto"/>
        <w:ind w:right="0" w:firstLine="0"/>
        <w:rPr>
          <w:rFonts w:ascii="Arial" w:hAnsi="Arial" w:cs="Arial"/>
          <w:sz w:val="16"/>
          <w:szCs w:val="16"/>
        </w:rPr>
      </w:pPr>
      <w:r w:rsidRPr="00AC4411">
        <w:rPr>
          <w:rFonts w:ascii="Arial" w:hAnsi="Arial" w:cs="Arial"/>
          <w:sz w:val="16"/>
          <w:szCs w:val="16"/>
        </w:rPr>
        <w:t>и производные финансовые инструменты</w:t>
      </w:r>
      <w:r w:rsidR="008640A1" w:rsidRPr="00AC4411">
        <w:rPr>
          <w:rFonts w:ascii="Arial" w:hAnsi="Arial" w:cs="Arial"/>
          <w:sz w:val="16"/>
          <w:szCs w:val="16"/>
        </w:rPr>
        <w:t xml:space="preserve"> </w:t>
      </w:r>
    </w:p>
    <w:p w:rsidR="005C1C09" w:rsidRPr="00AC4411" w:rsidRDefault="0031072C" w:rsidP="00130FDE">
      <w:pPr>
        <w:pStyle w:val="1"/>
        <w:spacing w:line="240" w:lineRule="auto"/>
        <w:ind w:right="0" w:firstLine="0"/>
        <w:rPr>
          <w:rFonts w:ascii="Arial" w:hAnsi="Arial" w:cs="Arial"/>
          <w:sz w:val="16"/>
          <w:szCs w:val="16"/>
        </w:rPr>
      </w:pPr>
      <w:r>
        <w:rPr>
          <w:rFonts w:ascii="Arial" w:hAnsi="Arial" w:cs="Arial"/>
          <w:sz w:val="16"/>
          <w:szCs w:val="16"/>
        </w:rPr>
        <w:t>П</w:t>
      </w:r>
      <w:r w:rsidR="008640A1" w:rsidRPr="00AC4411">
        <w:rPr>
          <w:rFonts w:ascii="Arial" w:hAnsi="Arial" w:cs="Arial"/>
          <w:sz w:val="16"/>
          <w:szCs w:val="16"/>
        </w:rPr>
        <w:t>АО «ИК РУСС-ИНВЕСТ»</w:t>
      </w:r>
    </w:p>
    <w:p w:rsidR="008640A1" w:rsidRPr="002D1B1F" w:rsidRDefault="008640A1" w:rsidP="008640A1">
      <w:pPr>
        <w:pStyle w:val="31"/>
        <w:ind w:firstLine="720"/>
        <w:jc w:val="center"/>
        <w:rPr>
          <w:rFonts w:ascii="Arial" w:hAnsi="Arial" w:cs="Arial"/>
          <w:b/>
          <w:bCs/>
          <w:sz w:val="22"/>
        </w:rPr>
      </w:pPr>
    </w:p>
    <w:p w:rsidR="0008545F" w:rsidRDefault="00B8039C" w:rsidP="0008545F">
      <w:pPr>
        <w:pStyle w:val="a3"/>
        <w:autoSpaceDE w:val="0"/>
        <w:autoSpaceDN w:val="0"/>
        <w:adjustRightInd w:val="0"/>
        <w:spacing w:after="0" w:line="240" w:lineRule="auto"/>
        <w:jc w:val="center"/>
        <w:rPr>
          <w:rFonts w:ascii="Arial,Bold" w:hAnsi="Arial,Bold" w:cs="Arial,Bold"/>
          <w:b/>
          <w:bCs/>
          <w:color w:val="000000"/>
          <w:sz w:val="20"/>
          <w:szCs w:val="20"/>
        </w:rPr>
      </w:pPr>
      <w:r w:rsidRPr="00467EF7">
        <w:rPr>
          <w:rFonts w:ascii="Arial,Bold" w:hAnsi="Arial,Bold" w:cs="Arial,Bold"/>
          <w:b/>
          <w:bCs/>
          <w:color w:val="000000"/>
          <w:sz w:val="20"/>
          <w:szCs w:val="20"/>
        </w:rPr>
        <w:t xml:space="preserve">Декларация об общих рисках, </w:t>
      </w:r>
    </w:p>
    <w:p w:rsidR="00B8039C" w:rsidRPr="00467EF7" w:rsidRDefault="00B8039C" w:rsidP="0008545F">
      <w:pPr>
        <w:pStyle w:val="a3"/>
        <w:autoSpaceDE w:val="0"/>
        <w:autoSpaceDN w:val="0"/>
        <w:adjustRightInd w:val="0"/>
        <w:spacing w:after="0" w:line="240" w:lineRule="auto"/>
        <w:jc w:val="center"/>
        <w:rPr>
          <w:rFonts w:ascii="Arial,Bold" w:hAnsi="Arial,Bold" w:cs="Arial,Bold"/>
          <w:b/>
          <w:bCs/>
          <w:color w:val="000000"/>
          <w:sz w:val="20"/>
          <w:szCs w:val="20"/>
        </w:rPr>
      </w:pPr>
      <w:r w:rsidRPr="00467EF7">
        <w:rPr>
          <w:rFonts w:ascii="Arial,Bold" w:hAnsi="Arial,Bold" w:cs="Arial,Bold"/>
          <w:b/>
          <w:bCs/>
          <w:color w:val="000000"/>
          <w:sz w:val="20"/>
          <w:szCs w:val="20"/>
        </w:rPr>
        <w:t>связанных с осуществлением операций на рынке ценных</w:t>
      </w:r>
      <w:r w:rsidR="0008545F">
        <w:rPr>
          <w:rFonts w:ascii="Arial,Bold" w:hAnsi="Arial,Bold" w:cs="Arial,Bold"/>
          <w:b/>
          <w:bCs/>
          <w:color w:val="000000"/>
          <w:sz w:val="20"/>
          <w:szCs w:val="20"/>
        </w:rPr>
        <w:t xml:space="preserve"> бумаг</w:t>
      </w:r>
    </w:p>
    <w:p w:rsidR="00B8039C" w:rsidRDefault="00B8039C" w:rsidP="00B8039C">
      <w:pPr>
        <w:jc w:val="both"/>
        <w:rPr>
          <w:b/>
          <w:bCs/>
        </w:rPr>
      </w:pPr>
    </w:p>
    <w:p w:rsidR="00B8039C" w:rsidRPr="00467EF7" w:rsidRDefault="00B8039C" w:rsidP="00B8039C">
      <w:pPr>
        <w:jc w:val="both"/>
        <w:rPr>
          <w:rFonts w:ascii="Arial" w:hAnsi="Arial" w:cs="Arial"/>
          <w:sz w:val="20"/>
          <w:szCs w:val="20"/>
        </w:rPr>
      </w:pPr>
      <w:r w:rsidRPr="00467EF7">
        <w:rPr>
          <w:rFonts w:ascii="Arial" w:hAnsi="Arial" w:cs="Arial"/>
          <w:b/>
          <w:bCs/>
          <w:sz w:val="20"/>
          <w:szCs w:val="20"/>
        </w:rPr>
        <w:t xml:space="preserve">Цель настоящей Декларации </w:t>
      </w:r>
      <w:r w:rsidRPr="00467EF7">
        <w:rPr>
          <w:rFonts w:ascii="Arial" w:hAnsi="Arial" w:cs="Arial"/>
          <w:sz w:val="20"/>
          <w:szCs w:val="20"/>
        </w:rPr>
        <w:t xml:space="preserve">– предоставить </w:t>
      </w:r>
      <w:r w:rsidR="00A85F7C" w:rsidRPr="00467EF7">
        <w:rPr>
          <w:rFonts w:ascii="Arial" w:hAnsi="Arial" w:cs="Arial"/>
          <w:sz w:val="20"/>
          <w:szCs w:val="20"/>
        </w:rPr>
        <w:t>в</w:t>
      </w:r>
      <w:r w:rsidRPr="00467EF7">
        <w:rPr>
          <w:rFonts w:ascii="Arial" w:hAnsi="Arial" w:cs="Arial"/>
          <w:sz w:val="20"/>
          <w:szCs w:val="20"/>
        </w:rPr>
        <w:t>ам информацию об основных рисках, связанных с осуществлением операций на рынке ценных бумаг.</w:t>
      </w:r>
    </w:p>
    <w:p w:rsidR="00B8039C" w:rsidRPr="00467EF7" w:rsidRDefault="00B8039C" w:rsidP="00B8039C">
      <w:pPr>
        <w:ind w:firstLine="708"/>
        <w:jc w:val="both"/>
        <w:rPr>
          <w:rFonts w:ascii="Arial" w:hAnsi="Arial" w:cs="Arial"/>
          <w:sz w:val="20"/>
          <w:szCs w:val="20"/>
        </w:rPr>
      </w:pPr>
      <w:r w:rsidRPr="00467EF7">
        <w:rPr>
          <w:rFonts w:ascii="Arial" w:hAnsi="Arial" w:cs="Arial"/>
          <w:sz w:val="20"/>
          <w:szCs w:val="20"/>
        </w:rPr>
        <w:t xml:space="preserve">Обращаем </w:t>
      </w:r>
      <w:r w:rsidR="00A85F7C" w:rsidRPr="00467EF7">
        <w:rPr>
          <w:rFonts w:ascii="Arial" w:hAnsi="Arial" w:cs="Arial"/>
          <w:sz w:val="20"/>
          <w:szCs w:val="20"/>
        </w:rPr>
        <w:t>в</w:t>
      </w:r>
      <w:r w:rsidRPr="00467EF7">
        <w:rPr>
          <w:rFonts w:ascii="Arial" w:hAnsi="Arial" w:cs="Arial"/>
          <w:sz w:val="20"/>
          <w:szCs w:val="20"/>
        </w:rPr>
        <w:t>аше внимание на то, что настоящая Декларация не раскрывает информации обо всех рисках на рынке ценных бумаг вследствие разнообразия возникающих на нем ситуаций.</w:t>
      </w:r>
    </w:p>
    <w:p w:rsidR="00B8039C" w:rsidRPr="00467EF7" w:rsidRDefault="00B8039C" w:rsidP="00B8039C">
      <w:pPr>
        <w:autoSpaceDE w:val="0"/>
        <w:autoSpaceDN w:val="0"/>
        <w:adjustRightInd w:val="0"/>
        <w:jc w:val="both"/>
        <w:rPr>
          <w:rFonts w:ascii="Arial" w:hAnsi="Arial" w:cs="Arial"/>
          <w:sz w:val="20"/>
          <w:szCs w:val="20"/>
        </w:rPr>
      </w:pPr>
      <w:r w:rsidRPr="00467EF7">
        <w:rPr>
          <w:rFonts w:ascii="Arial" w:hAnsi="Arial" w:cs="Arial"/>
          <w:sz w:val="20"/>
          <w:szCs w:val="20"/>
        </w:rPr>
        <w:t xml:space="preserve">В общем смысле риск представляет собой возможность возникновения убытков при осуществлении финансовых операций в связи с возможным неблагоприятным влиянием разного рода факторов. Ниже – основные риски, с которыми будут связаны </w:t>
      </w:r>
      <w:r w:rsidR="001309D0">
        <w:rPr>
          <w:rFonts w:ascii="Arial" w:hAnsi="Arial" w:cs="Arial"/>
          <w:sz w:val="20"/>
          <w:szCs w:val="20"/>
        </w:rPr>
        <w:t>в</w:t>
      </w:r>
      <w:r w:rsidRPr="00467EF7">
        <w:rPr>
          <w:rFonts w:ascii="Arial" w:hAnsi="Arial" w:cs="Arial"/>
          <w:sz w:val="20"/>
          <w:szCs w:val="20"/>
        </w:rPr>
        <w:t>аши операции на рынке ценных бумаг.</w:t>
      </w:r>
    </w:p>
    <w:p w:rsidR="00B8039C" w:rsidRPr="00467EF7" w:rsidRDefault="00B8039C" w:rsidP="00467EF7">
      <w:pPr>
        <w:numPr>
          <w:ilvl w:val="0"/>
          <w:numId w:val="18"/>
        </w:numPr>
        <w:spacing w:after="0" w:line="240" w:lineRule="auto"/>
        <w:ind w:left="709"/>
        <w:jc w:val="both"/>
        <w:rPr>
          <w:rFonts w:ascii="Arial" w:hAnsi="Arial" w:cs="Arial"/>
          <w:b/>
          <w:sz w:val="20"/>
          <w:szCs w:val="20"/>
        </w:rPr>
      </w:pPr>
      <w:r w:rsidRPr="00467EF7">
        <w:rPr>
          <w:rFonts w:ascii="Arial" w:hAnsi="Arial" w:cs="Arial"/>
          <w:b/>
          <w:sz w:val="20"/>
          <w:szCs w:val="20"/>
        </w:rPr>
        <w:t>Системный риск</w:t>
      </w:r>
    </w:p>
    <w:p w:rsidR="00B8039C" w:rsidRPr="00467EF7" w:rsidRDefault="00B8039C" w:rsidP="00B8039C">
      <w:pPr>
        <w:autoSpaceDE w:val="0"/>
        <w:autoSpaceDN w:val="0"/>
        <w:adjustRightInd w:val="0"/>
        <w:jc w:val="both"/>
        <w:rPr>
          <w:rFonts w:ascii="Arial" w:hAnsi="Arial" w:cs="Arial"/>
          <w:sz w:val="20"/>
          <w:szCs w:val="20"/>
        </w:rPr>
      </w:pPr>
      <w:r w:rsidRPr="00467EF7">
        <w:rPr>
          <w:rFonts w:ascii="Arial" w:hAnsi="Arial" w:cs="Arial"/>
          <w:sz w:val="20"/>
          <w:szCs w:val="20"/>
        </w:rPr>
        <w:t>Этот риск затрагивает несколько финансовых институтов и проявляется в снижении их способности выполнять свои функции. В силу большой степени взаимодействия и взаимозависимости финансовых институтов между собой оценка системного риска сложна, но его реализация может повлиять на всех участников финансового рынка.</w:t>
      </w:r>
    </w:p>
    <w:p w:rsidR="00B8039C" w:rsidRPr="00467EF7" w:rsidRDefault="00B8039C" w:rsidP="00467EF7">
      <w:pPr>
        <w:numPr>
          <w:ilvl w:val="0"/>
          <w:numId w:val="18"/>
        </w:numPr>
        <w:spacing w:after="0" w:line="240" w:lineRule="auto"/>
        <w:ind w:left="709"/>
        <w:jc w:val="both"/>
        <w:rPr>
          <w:rFonts w:ascii="Arial" w:hAnsi="Arial" w:cs="Arial"/>
          <w:b/>
          <w:bCs/>
          <w:sz w:val="20"/>
          <w:szCs w:val="20"/>
        </w:rPr>
      </w:pPr>
      <w:r w:rsidRPr="00467EF7">
        <w:rPr>
          <w:rFonts w:ascii="Arial" w:hAnsi="Arial" w:cs="Arial"/>
          <w:b/>
          <w:sz w:val="20"/>
          <w:szCs w:val="20"/>
        </w:rPr>
        <w:t>Рыночный</w:t>
      </w:r>
      <w:r w:rsidRPr="00467EF7">
        <w:rPr>
          <w:rFonts w:ascii="Arial" w:hAnsi="Arial" w:cs="Arial"/>
          <w:b/>
          <w:bCs/>
          <w:sz w:val="20"/>
          <w:szCs w:val="20"/>
        </w:rPr>
        <w:t xml:space="preserve"> риск</w:t>
      </w:r>
    </w:p>
    <w:p w:rsidR="00A85F7C" w:rsidRPr="00467EF7" w:rsidRDefault="00B8039C" w:rsidP="00B8039C">
      <w:pPr>
        <w:jc w:val="both"/>
        <w:rPr>
          <w:rFonts w:ascii="Arial" w:hAnsi="Arial" w:cs="Arial"/>
          <w:sz w:val="20"/>
          <w:szCs w:val="20"/>
        </w:rPr>
      </w:pPr>
      <w:r w:rsidRPr="00467EF7">
        <w:rPr>
          <w:rFonts w:ascii="Arial" w:hAnsi="Arial" w:cs="Arial"/>
          <w:sz w:val="20"/>
          <w:szCs w:val="20"/>
        </w:rPr>
        <w:t xml:space="preserve">Этот риск проявляется в неблагоприятном изменении цен (стоимости) принадлежащих вам финансовых инструментов, в том числе из-за неблагоприятного изменения политической ситуации, резкой девальвации национальной валюты, кризиса рынка государственных  долговых обязательств, банковского и валютного кризиса, обстоятельств непреодолимой силы, главным образом стихийного и военного характера, и как следствие, приводит к снижению доходности или даже убыткам. В зависимости от выбранной стратегии рыночный (ценовой) риск будет состоять в увеличении (уменьшении) цены финансовых инструментов. Вы должны отдавать себе отчет в том, что стоимость принадлежащих вам финансовых инструментов может как расти, так и снижаться, и ее рост в прошлом не означает ее роста в будущем. </w:t>
      </w:r>
    </w:p>
    <w:p w:rsidR="00B8039C" w:rsidRPr="00467EF7" w:rsidRDefault="00B8039C" w:rsidP="00B8039C">
      <w:pPr>
        <w:jc w:val="both"/>
        <w:rPr>
          <w:rFonts w:ascii="Arial" w:hAnsi="Arial" w:cs="Arial"/>
          <w:sz w:val="20"/>
          <w:szCs w:val="20"/>
        </w:rPr>
      </w:pPr>
      <w:r w:rsidRPr="00467EF7">
        <w:rPr>
          <w:rFonts w:ascii="Arial" w:hAnsi="Arial" w:cs="Arial"/>
          <w:sz w:val="20"/>
          <w:szCs w:val="20"/>
        </w:rPr>
        <w:t>Cледует специально обратить внимание на следующие рыночные риски:</w:t>
      </w:r>
    </w:p>
    <w:p w:rsidR="00B8039C" w:rsidRPr="00467EF7" w:rsidRDefault="00B8039C" w:rsidP="00B8039C">
      <w:pPr>
        <w:numPr>
          <w:ilvl w:val="0"/>
          <w:numId w:val="15"/>
        </w:numPr>
        <w:spacing w:after="0" w:line="240" w:lineRule="auto"/>
        <w:jc w:val="both"/>
        <w:rPr>
          <w:rFonts w:ascii="Arial" w:hAnsi="Arial" w:cs="Arial"/>
          <w:b/>
          <w:i/>
          <w:sz w:val="20"/>
          <w:szCs w:val="20"/>
        </w:rPr>
      </w:pPr>
      <w:r w:rsidRPr="00467EF7">
        <w:rPr>
          <w:rFonts w:ascii="Arial" w:hAnsi="Arial" w:cs="Arial"/>
          <w:b/>
          <w:i/>
          <w:sz w:val="20"/>
          <w:szCs w:val="20"/>
        </w:rPr>
        <w:t>Валютный риск</w:t>
      </w:r>
    </w:p>
    <w:p w:rsidR="00B8039C" w:rsidRPr="00467EF7" w:rsidRDefault="00B8039C" w:rsidP="00B8039C">
      <w:pPr>
        <w:jc w:val="both"/>
        <w:rPr>
          <w:rFonts w:ascii="Arial" w:hAnsi="Arial" w:cs="Arial"/>
          <w:sz w:val="20"/>
          <w:szCs w:val="20"/>
        </w:rPr>
      </w:pPr>
      <w:r w:rsidRPr="00467EF7">
        <w:rPr>
          <w:rFonts w:ascii="Arial" w:hAnsi="Arial" w:cs="Arial"/>
          <w:sz w:val="20"/>
          <w:szCs w:val="20"/>
        </w:rPr>
        <w:t>Валютный риск проявляется в неблагоприятном изменении курса рубля по отношению к иностранной валюте, при котором ваши доходы от владения финансовыми инструментами могут быть подвергнуты инфляционному воздействию (снижению реальной покупательной способности), вследствие чего вы можете потерять часть дохода, а также понести убытки. Валютный риск также может привести к изменению размера обязательств по финансовым инструментам, связанным с иностранной валютой или иностранными финансовыми инструментами, что может привести к убыткам или к затруднению возможности рассчитываться по ним.</w:t>
      </w:r>
    </w:p>
    <w:p w:rsidR="00B8039C" w:rsidRPr="00467EF7" w:rsidRDefault="00B8039C" w:rsidP="00B8039C">
      <w:pPr>
        <w:numPr>
          <w:ilvl w:val="0"/>
          <w:numId w:val="15"/>
        </w:numPr>
        <w:spacing w:after="0" w:line="240" w:lineRule="auto"/>
        <w:jc w:val="both"/>
        <w:rPr>
          <w:rFonts w:ascii="Arial" w:hAnsi="Arial" w:cs="Arial"/>
          <w:b/>
          <w:i/>
          <w:sz w:val="20"/>
          <w:szCs w:val="20"/>
        </w:rPr>
      </w:pPr>
      <w:r w:rsidRPr="00467EF7">
        <w:rPr>
          <w:rFonts w:ascii="Arial" w:hAnsi="Arial" w:cs="Arial"/>
          <w:b/>
          <w:i/>
          <w:sz w:val="20"/>
          <w:szCs w:val="20"/>
        </w:rPr>
        <w:t>Процентный риск</w:t>
      </w:r>
    </w:p>
    <w:p w:rsidR="00B8039C" w:rsidRPr="00467EF7" w:rsidRDefault="00B8039C" w:rsidP="00B8039C">
      <w:pPr>
        <w:jc w:val="both"/>
        <w:rPr>
          <w:rFonts w:ascii="Arial" w:hAnsi="Arial" w:cs="Arial"/>
          <w:sz w:val="20"/>
          <w:szCs w:val="20"/>
        </w:rPr>
      </w:pPr>
      <w:r w:rsidRPr="00467EF7">
        <w:rPr>
          <w:rFonts w:ascii="Arial" w:hAnsi="Arial" w:cs="Arial"/>
          <w:sz w:val="20"/>
          <w:szCs w:val="20"/>
        </w:rPr>
        <w:t>Проявляется в неблагоприятном изменении процентной ставки, влияющей на курсовую стоимость облигаций с фиксированным доходом. Процентный риск может быть обусловлен несовпадением сроков востребования (погашения) требований и обязательств, а также неодинаковой степенью изменения процентных ставок по требованиям и обязательствам.</w:t>
      </w:r>
    </w:p>
    <w:p w:rsidR="00B8039C" w:rsidRPr="00467EF7" w:rsidRDefault="00B8039C" w:rsidP="00B8039C">
      <w:pPr>
        <w:numPr>
          <w:ilvl w:val="0"/>
          <w:numId w:val="15"/>
        </w:numPr>
        <w:spacing w:after="0" w:line="240" w:lineRule="auto"/>
        <w:jc w:val="both"/>
        <w:rPr>
          <w:rFonts w:ascii="Arial" w:hAnsi="Arial" w:cs="Arial"/>
          <w:b/>
          <w:i/>
          <w:sz w:val="20"/>
          <w:szCs w:val="20"/>
        </w:rPr>
      </w:pPr>
      <w:r w:rsidRPr="00467EF7">
        <w:rPr>
          <w:rFonts w:ascii="Arial" w:hAnsi="Arial" w:cs="Arial"/>
          <w:b/>
          <w:i/>
          <w:sz w:val="20"/>
          <w:szCs w:val="20"/>
        </w:rPr>
        <w:t>Риск банкротства эмитента акций</w:t>
      </w:r>
    </w:p>
    <w:p w:rsidR="00B8039C" w:rsidRPr="00467EF7" w:rsidRDefault="00B8039C" w:rsidP="00B8039C">
      <w:pPr>
        <w:jc w:val="both"/>
        <w:rPr>
          <w:rFonts w:ascii="Arial" w:hAnsi="Arial" w:cs="Arial"/>
          <w:sz w:val="20"/>
          <w:szCs w:val="20"/>
        </w:rPr>
      </w:pPr>
      <w:r w:rsidRPr="00467EF7">
        <w:rPr>
          <w:rFonts w:ascii="Arial" w:hAnsi="Arial" w:cs="Arial"/>
          <w:sz w:val="20"/>
          <w:szCs w:val="20"/>
        </w:rPr>
        <w:t>Проявляется в резком падении цены акций акционерного общества, признанного несостоятельным, или в предвидении такой несостоятельности.</w:t>
      </w:r>
    </w:p>
    <w:p w:rsidR="00B8039C" w:rsidRPr="00467EF7" w:rsidRDefault="00B8039C" w:rsidP="00B8039C">
      <w:pPr>
        <w:jc w:val="both"/>
        <w:rPr>
          <w:rFonts w:ascii="Arial" w:hAnsi="Arial" w:cs="Arial"/>
          <w:sz w:val="20"/>
          <w:szCs w:val="20"/>
        </w:rPr>
      </w:pPr>
      <w:r w:rsidRPr="00467EF7">
        <w:rPr>
          <w:rFonts w:ascii="Arial" w:hAnsi="Arial" w:cs="Arial"/>
          <w:sz w:val="20"/>
          <w:szCs w:val="20"/>
        </w:rPr>
        <w:t xml:space="preserve">Для того чтобы снизить рыночный риск, вам следует внимательно отнестись к выбору и диверсификации финансовых инструментов. Кроме того, внимательно ознакомьтесь с условиями вашего взаимодействия с </w:t>
      </w:r>
      <w:r w:rsidRPr="00467EF7">
        <w:rPr>
          <w:rFonts w:ascii="Arial" w:hAnsi="Arial" w:cs="Arial"/>
          <w:sz w:val="20"/>
          <w:szCs w:val="20"/>
        </w:rPr>
        <w:lastRenderedPageBreak/>
        <w:t xml:space="preserve">вашим </w:t>
      </w:r>
      <w:r w:rsidR="001309D0">
        <w:rPr>
          <w:rFonts w:ascii="Arial" w:hAnsi="Arial" w:cs="Arial"/>
          <w:sz w:val="20"/>
          <w:szCs w:val="20"/>
        </w:rPr>
        <w:t>у</w:t>
      </w:r>
      <w:r w:rsidR="00A85F7C" w:rsidRPr="00467EF7">
        <w:rPr>
          <w:rFonts w:ascii="Arial" w:hAnsi="Arial" w:cs="Arial"/>
          <w:sz w:val="20"/>
          <w:szCs w:val="20"/>
        </w:rPr>
        <w:t>правляющим</w:t>
      </w:r>
      <w:r w:rsidRPr="00467EF7">
        <w:rPr>
          <w:rFonts w:ascii="Arial" w:hAnsi="Arial" w:cs="Arial"/>
          <w:sz w:val="20"/>
          <w:szCs w:val="20"/>
        </w:rPr>
        <w:t xml:space="preserve"> для того, чтобы оценить расходы, с которыми будут связаны владение и операции с финансовыми инструментами и убедитесь, в том, что они приемлемы для вас и не лишают вас ожидаемого вами дохода.</w:t>
      </w:r>
    </w:p>
    <w:p w:rsidR="00B8039C" w:rsidRPr="00467EF7" w:rsidRDefault="00B8039C" w:rsidP="00467EF7">
      <w:pPr>
        <w:numPr>
          <w:ilvl w:val="0"/>
          <w:numId w:val="18"/>
        </w:numPr>
        <w:spacing w:after="0" w:line="240" w:lineRule="auto"/>
        <w:ind w:left="709"/>
        <w:jc w:val="both"/>
        <w:rPr>
          <w:rFonts w:ascii="Arial" w:hAnsi="Arial" w:cs="Arial"/>
          <w:b/>
          <w:sz w:val="20"/>
          <w:szCs w:val="20"/>
        </w:rPr>
      </w:pPr>
      <w:r w:rsidRPr="00467EF7">
        <w:rPr>
          <w:rFonts w:ascii="Arial" w:hAnsi="Arial" w:cs="Arial"/>
          <w:b/>
          <w:sz w:val="20"/>
          <w:szCs w:val="20"/>
        </w:rPr>
        <w:t>Риск ликвидности</w:t>
      </w:r>
    </w:p>
    <w:p w:rsidR="00B8039C" w:rsidRPr="00467EF7" w:rsidRDefault="00B8039C" w:rsidP="00B8039C">
      <w:pPr>
        <w:jc w:val="both"/>
        <w:rPr>
          <w:rFonts w:ascii="Arial" w:hAnsi="Arial" w:cs="Arial"/>
          <w:sz w:val="20"/>
          <w:szCs w:val="20"/>
        </w:rPr>
      </w:pPr>
      <w:r w:rsidRPr="00467EF7">
        <w:rPr>
          <w:rFonts w:ascii="Arial" w:hAnsi="Arial" w:cs="Arial"/>
          <w:sz w:val="20"/>
          <w:szCs w:val="20"/>
        </w:rPr>
        <w:t>Этот риск проявляется в снижении возможности реализовать  финансовые инструменты по необходимой цене из-за снижения спроса на них. Данный риск может проявиться, в частности, при необходимости быстрой продажи финансовых инструментов, в убытках, связанных со значительным снижением их стоимости.</w:t>
      </w:r>
    </w:p>
    <w:p w:rsidR="00B8039C" w:rsidRPr="00467EF7" w:rsidRDefault="00B8039C" w:rsidP="00467EF7">
      <w:pPr>
        <w:numPr>
          <w:ilvl w:val="0"/>
          <w:numId w:val="18"/>
        </w:numPr>
        <w:spacing w:after="0" w:line="240" w:lineRule="auto"/>
        <w:ind w:left="709"/>
        <w:jc w:val="both"/>
        <w:rPr>
          <w:rFonts w:ascii="Arial" w:hAnsi="Arial" w:cs="Arial"/>
          <w:b/>
          <w:sz w:val="20"/>
          <w:szCs w:val="20"/>
        </w:rPr>
      </w:pPr>
      <w:r w:rsidRPr="00467EF7">
        <w:rPr>
          <w:rFonts w:ascii="Arial" w:hAnsi="Arial" w:cs="Arial"/>
          <w:b/>
          <w:sz w:val="20"/>
          <w:szCs w:val="20"/>
        </w:rPr>
        <w:t>Кредитный риск</w:t>
      </w:r>
    </w:p>
    <w:p w:rsidR="00B8039C" w:rsidRPr="00467EF7" w:rsidRDefault="00B8039C" w:rsidP="00B8039C">
      <w:pPr>
        <w:jc w:val="both"/>
        <w:rPr>
          <w:rFonts w:ascii="Arial" w:hAnsi="Arial" w:cs="Arial"/>
          <w:sz w:val="20"/>
          <w:szCs w:val="20"/>
        </w:rPr>
      </w:pPr>
      <w:r w:rsidRPr="00467EF7">
        <w:rPr>
          <w:rFonts w:ascii="Arial" w:hAnsi="Arial" w:cs="Arial"/>
          <w:sz w:val="20"/>
          <w:szCs w:val="20"/>
        </w:rPr>
        <w:t>Этот риск заключается в возможности невыполнения контрактных и иных обязательств, принятых на себя другими лицами в связи с вашими операциями.</w:t>
      </w:r>
    </w:p>
    <w:p w:rsidR="00B8039C" w:rsidRPr="00467EF7" w:rsidRDefault="00B8039C" w:rsidP="00B8039C">
      <w:pPr>
        <w:jc w:val="both"/>
        <w:rPr>
          <w:rFonts w:ascii="Arial" w:hAnsi="Arial" w:cs="Arial"/>
          <w:sz w:val="20"/>
          <w:szCs w:val="20"/>
        </w:rPr>
      </w:pPr>
      <w:r w:rsidRPr="00467EF7">
        <w:rPr>
          <w:rFonts w:ascii="Arial" w:hAnsi="Arial" w:cs="Arial"/>
          <w:sz w:val="20"/>
          <w:szCs w:val="20"/>
        </w:rPr>
        <w:t>К числу кредитных рисков относятся следующие риски:</w:t>
      </w:r>
    </w:p>
    <w:p w:rsidR="00B8039C" w:rsidRPr="00467EF7" w:rsidRDefault="00467EF7" w:rsidP="00A85F7C">
      <w:pPr>
        <w:jc w:val="both"/>
        <w:rPr>
          <w:rFonts w:ascii="Arial" w:hAnsi="Arial" w:cs="Arial"/>
          <w:b/>
          <w:i/>
          <w:sz w:val="20"/>
          <w:szCs w:val="20"/>
        </w:rPr>
      </w:pPr>
      <w:r>
        <w:rPr>
          <w:rFonts w:ascii="Arial" w:hAnsi="Arial" w:cs="Arial"/>
          <w:b/>
          <w:i/>
          <w:sz w:val="20"/>
          <w:szCs w:val="20"/>
        </w:rPr>
        <w:t xml:space="preserve">1. </w:t>
      </w:r>
      <w:r w:rsidR="00B8039C" w:rsidRPr="00467EF7">
        <w:rPr>
          <w:rFonts w:ascii="Arial" w:hAnsi="Arial" w:cs="Arial"/>
          <w:b/>
          <w:i/>
          <w:sz w:val="20"/>
          <w:szCs w:val="20"/>
        </w:rPr>
        <w:t>Риск дефолта по облигациям и иным долговым ценным бумагам.</w:t>
      </w:r>
    </w:p>
    <w:p w:rsidR="00487F4B" w:rsidRPr="00487F4B" w:rsidRDefault="00B8039C" w:rsidP="00487F4B">
      <w:pPr>
        <w:autoSpaceDE w:val="0"/>
        <w:autoSpaceDN w:val="0"/>
        <w:adjustRightInd w:val="0"/>
        <w:jc w:val="both"/>
        <w:rPr>
          <w:rFonts w:ascii="Arial" w:hAnsi="Arial" w:cs="Arial"/>
          <w:sz w:val="20"/>
          <w:szCs w:val="20"/>
        </w:rPr>
      </w:pPr>
      <w:r w:rsidRPr="00467EF7">
        <w:rPr>
          <w:rFonts w:ascii="Arial" w:hAnsi="Arial" w:cs="Arial"/>
          <w:sz w:val="20"/>
          <w:szCs w:val="20"/>
        </w:rPr>
        <w:t xml:space="preserve">Заключается в возможности неплатежеспособности эмитента долговых ценных бумаг, что приведет к невозможности или снижению вероятности погасить ее в срок и в </w:t>
      </w:r>
      <w:r w:rsidR="00487F4B">
        <w:rPr>
          <w:rFonts w:ascii="Arial" w:hAnsi="Arial" w:cs="Arial"/>
          <w:sz w:val="20"/>
          <w:szCs w:val="20"/>
        </w:rPr>
        <w:t xml:space="preserve">полном объеме, </w:t>
      </w:r>
      <w:r w:rsidR="00487F4B" w:rsidRPr="00487F4B">
        <w:rPr>
          <w:rFonts w:ascii="Arial" w:eastAsia="Times New Roman" w:hAnsi="Arial" w:cs="Arial"/>
          <w:bCs/>
          <w:sz w:val="20"/>
          <w:szCs w:val="20"/>
          <w:lang w:eastAsia="ru-RU"/>
        </w:rPr>
        <w:t>что может привести к частичной или полной утере стоимости безрисковой части инвестиций, приобретённых в рамках Инвестиционной стратегии.</w:t>
      </w:r>
    </w:p>
    <w:p w:rsidR="00487F4B" w:rsidRPr="00467EF7" w:rsidRDefault="00487F4B" w:rsidP="00A85F7C">
      <w:pPr>
        <w:autoSpaceDE w:val="0"/>
        <w:autoSpaceDN w:val="0"/>
        <w:adjustRightInd w:val="0"/>
        <w:jc w:val="both"/>
        <w:rPr>
          <w:rFonts w:ascii="Arial" w:hAnsi="Arial" w:cs="Arial"/>
          <w:sz w:val="20"/>
          <w:szCs w:val="20"/>
        </w:rPr>
      </w:pPr>
      <w:r w:rsidRPr="00487F4B">
        <w:rPr>
          <w:rFonts w:ascii="Arial" w:eastAsia="Times New Roman" w:hAnsi="Arial" w:cs="Arial"/>
          <w:bCs/>
          <w:sz w:val="20"/>
          <w:szCs w:val="20"/>
          <w:lang w:eastAsia="ru-RU"/>
        </w:rPr>
        <w:t xml:space="preserve">Стоимость облигаций до момента погашения/оферты может отличаться от стоимости по оферте, что в случае досрочного прекращения Договора доверительного управления может привести к уменьшению стоимости безрисковой части </w:t>
      </w:r>
      <w:r>
        <w:rPr>
          <w:rFonts w:ascii="Arial" w:eastAsia="Times New Roman" w:hAnsi="Arial" w:cs="Arial"/>
          <w:bCs/>
          <w:sz w:val="20"/>
          <w:szCs w:val="20"/>
          <w:lang w:eastAsia="ru-RU"/>
        </w:rPr>
        <w:t>Объектов доверительного управления</w:t>
      </w:r>
      <w:r w:rsidRPr="00487F4B">
        <w:rPr>
          <w:rFonts w:ascii="Arial" w:eastAsia="Times New Roman" w:hAnsi="Arial" w:cs="Arial"/>
          <w:bCs/>
          <w:sz w:val="20"/>
          <w:szCs w:val="20"/>
          <w:lang w:eastAsia="ru-RU"/>
        </w:rPr>
        <w:t xml:space="preserve"> ниже расчётных показателей по Инвестиционной стратегии.</w:t>
      </w:r>
    </w:p>
    <w:p w:rsidR="00B8039C" w:rsidRPr="00467EF7" w:rsidRDefault="00B8039C" w:rsidP="00B8039C">
      <w:pPr>
        <w:jc w:val="both"/>
        <w:rPr>
          <w:rFonts w:ascii="Arial" w:hAnsi="Arial" w:cs="Arial"/>
          <w:b/>
          <w:i/>
          <w:sz w:val="20"/>
          <w:szCs w:val="20"/>
        </w:rPr>
      </w:pPr>
      <w:r w:rsidRPr="00467EF7">
        <w:rPr>
          <w:rFonts w:ascii="Arial" w:hAnsi="Arial" w:cs="Arial"/>
          <w:b/>
          <w:i/>
          <w:sz w:val="20"/>
          <w:szCs w:val="20"/>
        </w:rPr>
        <w:t>2. Риск контрагента</w:t>
      </w:r>
    </w:p>
    <w:p w:rsidR="00B8039C" w:rsidRPr="00467EF7" w:rsidRDefault="00B8039C" w:rsidP="00B8039C">
      <w:pPr>
        <w:autoSpaceDE w:val="0"/>
        <w:autoSpaceDN w:val="0"/>
        <w:adjustRightInd w:val="0"/>
        <w:jc w:val="both"/>
        <w:rPr>
          <w:rFonts w:ascii="Arial" w:hAnsi="Arial" w:cs="Arial"/>
          <w:sz w:val="20"/>
          <w:szCs w:val="20"/>
        </w:rPr>
      </w:pPr>
      <w:r w:rsidRPr="00467EF7">
        <w:rPr>
          <w:rFonts w:ascii="Arial" w:hAnsi="Arial" w:cs="Arial"/>
          <w:sz w:val="20"/>
          <w:szCs w:val="20"/>
        </w:rPr>
        <w:t xml:space="preserve">Риск контрагента — третьего лица проявляется в риске неисполнения обязательств перед вами или вашим </w:t>
      </w:r>
      <w:r w:rsidR="001309D0">
        <w:rPr>
          <w:rFonts w:ascii="Arial" w:hAnsi="Arial" w:cs="Arial"/>
          <w:sz w:val="20"/>
          <w:szCs w:val="20"/>
        </w:rPr>
        <w:t>у</w:t>
      </w:r>
      <w:r w:rsidR="00A85F7C" w:rsidRPr="00467EF7">
        <w:rPr>
          <w:rFonts w:ascii="Arial" w:hAnsi="Arial" w:cs="Arial"/>
          <w:sz w:val="20"/>
          <w:szCs w:val="20"/>
        </w:rPr>
        <w:t>правляющим</w:t>
      </w:r>
      <w:r w:rsidRPr="00467EF7">
        <w:rPr>
          <w:rFonts w:ascii="Arial" w:hAnsi="Arial" w:cs="Arial"/>
          <w:sz w:val="20"/>
          <w:szCs w:val="20"/>
        </w:rPr>
        <w:t xml:space="preserve"> со стороны контрагентов. Ваш </w:t>
      </w:r>
      <w:r w:rsidR="001309D0">
        <w:rPr>
          <w:rFonts w:ascii="Arial" w:hAnsi="Arial" w:cs="Arial"/>
          <w:sz w:val="20"/>
          <w:szCs w:val="20"/>
        </w:rPr>
        <w:t>у</w:t>
      </w:r>
      <w:r w:rsidR="00A85F7C" w:rsidRPr="00467EF7">
        <w:rPr>
          <w:rFonts w:ascii="Arial" w:hAnsi="Arial" w:cs="Arial"/>
          <w:sz w:val="20"/>
          <w:szCs w:val="20"/>
        </w:rPr>
        <w:t>правляющий</w:t>
      </w:r>
      <w:r w:rsidRPr="00467EF7">
        <w:rPr>
          <w:rFonts w:ascii="Arial" w:hAnsi="Arial" w:cs="Arial"/>
          <w:sz w:val="20"/>
          <w:szCs w:val="20"/>
        </w:rPr>
        <w:t xml:space="preserve"> должен принимать меры по минимизации риска контрагента, однако не может исключить его полностью. Особенно высок риск контрагента при совершении операций, совершаемых на неорганизованном рынке, без участия клиринговых организаций, которые принимают на себя риски неисполнения обязательств.</w:t>
      </w:r>
    </w:p>
    <w:p w:rsidR="00B8039C" w:rsidRPr="00467EF7" w:rsidRDefault="00B8039C" w:rsidP="00B8039C">
      <w:pPr>
        <w:autoSpaceDE w:val="0"/>
        <w:autoSpaceDN w:val="0"/>
        <w:adjustRightInd w:val="0"/>
        <w:jc w:val="both"/>
        <w:rPr>
          <w:rFonts w:ascii="Arial" w:hAnsi="Arial" w:cs="Arial"/>
          <w:sz w:val="20"/>
          <w:szCs w:val="20"/>
        </w:rPr>
      </w:pPr>
      <w:r w:rsidRPr="00467EF7">
        <w:rPr>
          <w:rFonts w:ascii="Arial" w:hAnsi="Arial" w:cs="Arial"/>
          <w:sz w:val="20"/>
          <w:szCs w:val="20"/>
        </w:rPr>
        <w:t xml:space="preserve">Вы должны отдавать себе отчет в том, что хотя </w:t>
      </w:r>
      <w:r w:rsidR="001309D0">
        <w:rPr>
          <w:rFonts w:ascii="Arial" w:hAnsi="Arial" w:cs="Arial"/>
          <w:sz w:val="20"/>
          <w:szCs w:val="20"/>
        </w:rPr>
        <w:t>у</w:t>
      </w:r>
      <w:r w:rsidR="00A85F7C" w:rsidRPr="00467EF7">
        <w:rPr>
          <w:rFonts w:ascii="Arial" w:hAnsi="Arial" w:cs="Arial"/>
          <w:sz w:val="20"/>
          <w:szCs w:val="20"/>
        </w:rPr>
        <w:t>правляющий</w:t>
      </w:r>
      <w:r w:rsidRPr="00467EF7">
        <w:rPr>
          <w:rFonts w:ascii="Arial" w:hAnsi="Arial" w:cs="Arial"/>
          <w:sz w:val="20"/>
          <w:szCs w:val="20"/>
        </w:rPr>
        <w:t xml:space="preserve"> действует в ваших интересах от своего имени, риски, которые он принимает в результате таких действий, в том числе риск неисполнения или ненадлежащего исполнения обязательств третьих лиц перед вашим </w:t>
      </w:r>
      <w:r w:rsidR="00D23264">
        <w:rPr>
          <w:rFonts w:ascii="Arial" w:hAnsi="Arial" w:cs="Arial"/>
          <w:sz w:val="20"/>
          <w:szCs w:val="20"/>
        </w:rPr>
        <w:t>у</w:t>
      </w:r>
      <w:r w:rsidR="00A85F7C" w:rsidRPr="00467EF7">
        <w:rPr>
          <w:rFonts w:ascii="Arial" w:hAnsi="Arial" w:cs="Arial"/>
          <w:sz w:val="20"/>
          <w:szCs w:val="20"/>
        </w:rPr>
        <w:t>правляющим</w:t>
      </w:r>
      <w:r w:rsidRPr="00467EF7">
        <w:rPr>
          <w:rFonts w:ascii="Arial" w:hAnsi="Arial" w:cs="Arial"/>
          <w:sz w:val="20"/>
          <w:szCs w:val="20"/>
        </w:rPr>
        <w:t xml:space="preserve">, несете вы. Вам следует иметь в виду, что во всех случаях денежные средства клиента хранятся на банковском счете, и вы несете риск банкротства банка, в котором они хранятся. Оцените, где именно будут храниться переданные вами </w:t>
      </w:r>
      <w:r w:rsidR="001309D0">
        <w:rPr>
          <w:rFonts w:ascii="Arial" w:hAnsi="Arial" w:cs="Arial"/>
          <w:sz w:val="20"/>
          <w:szCs w:val="20"/>
        </w:rPr>
        <w:t>у</w:t>
      </w:r>
      <w:r w:rsidR="00A85F7C" w:rsidRPr="00467EF7">
        <w:rPr>
          <w:rFonts w:ascii="Arial" w:hAnsi="Arial" w:cs="Arial"/>
          <w:sz w:val="20"/>
          <w:szCs w:val="20"/>
        </w:rPr>
        <w:t>правляющему</w:t>
      </w:r>
      <w:r w:rsidRPr="00467EF7">
        <w:rPr>
          <w:rFonts w:ascii="Arial" w:hAnsi="Arial" w:cs="Arial"/>
          <w:sz w:val="20"/>
          <w:szCs w:val="20"/>
        </w:rPr>
        <w:t xml:space="preserve"> активы, готовы ли вы осуществлять операции вне централизованной клиринговой инфраструктуры.</w:t>
      </w:r>
    </w:p>
    <w:p w:rsidR="00B8039C" w:rsidRPr="00467EF7" w:rsidRDefault="00B8039C" w:rsidP="007A134B">
      <w:pPr>
        <w:jc w:val="both"/>
        <w:rPr>
          <w:rFonts w:ascii="Arial" w:hAnsi="Arial" w:cs="Arial"/>
          <w:b/>
          <w:i/>
          <w:sz w:val="20"/>
          <w:szCs w:val="20"/>
        </w:rPr>
      </w:pPr>
      <w:r w:rsidRPr="00467EF7">
        <w:rPr>
          <w:rFonts w:ascii="Arial" w:hAnsi="Arial" w:cs="Arial"/>
          <w:b/>
          <w:i/>
          <w:sz w:val="20"/>
          <w:szCs w:val="20"/>
        </w:rPr>
        <w:t xml:space="preserve">3. Риск неисполнения обязательств перед вами вашим </w:t>
      </w:r>
      <w:r w:rsidR="007A134B">
        <w:rPr>
          <w:rFonts w:ascii="Arial" w:hAnsi="Arial" w:cs="Arial"/>
          <w:b/>
          <w:i/>
          <w:sz w:val="20"/>
          <w:szCs w:val="20"/>
        </w:rPr>
        <w:t>у</w:t>
      </w:r>
      <w:r w:rsidR="00A85F7C" w:rsidRPr="00467EF7">
        <w:rPr>
          <w:rFonts w:ascii="Arial" w:hAnsi="Arial" w:cs="Arial"/>
          <w:b/>
          <w:i/>
          <w:sz w:val="20"/>
          <w:szCs w:val="20"/>
        </w:rPr>
        <w:t>правляющим</w:t>
      </w:r>
    </w:p>
    <w:p w:rsidR="006C3351" w:rsidRDefault="00A85F7C" w:rsidP="007A134B">
      <w:pPr>
        <w:autoSpaceDE w:val="0"/>
        <w:autoSpaceDN w:val="0"/>
        <w:adjustRightInd w:val="0"/>
        <w:jc w:val="both"/>
        <w:rPr>
          <w:rFonts w:ascii="Arial" w:hAnsi="Arial" w:cs="Arial"/>
          <w:sz w:val="20"/>
          <w:szCs w:val="20"/>
        </w:rPr>
      </w:pPr>
      <w:r w:rsidRPr="00467EF7">
        <w:rPr>
          <w:rFonts w:ascii="Arial" w:hAnsi="Arial" w:cs="Arial"/>
          <w:sz w:val="20"/>
          <w:szCs w:val="20"/>
        </w:rPr>
        <w:t xml:space="preserve">Риск неисполнения вашим </w:t>
      </w:r>
      <w:r w:rsidR="007A134B">
        <w:rPr>
          <w:rFonts w:ascii="Arial" w:hAnsi="Arial" w:cs="Arial"/>
          <w:sz w:val="20"/>
          <w:szCs w:val="20"/>
        </w:rPr>
        <w:t>у</w:t>
      </w:r>
      <w:r w:rsidRPr="00467EF7">
        <w:rPr>
          <w:rFonts w:ascii="Arial" w:hAnsi="Arial" w:cs="Arial"/>
          <w:sz w:val="20"/>
          <w:szCs w:val="20"/>
        </w:rPr>
        <w:t>правляющим некоторых обязательств перед вами является видом риска к</w:t>
      </w:r>
      <w:r w:rsidR="007A134B">
        <w:rPr>
          <w:rFonts w:ascii="Arial" w:hAnsi="Arial" w:cs="Arial"/>
          <w:sz w:val="20"/>
          <w:szCs w:val="20"/>
        </w:rPr>
        <w:t xml:space="preserve">онтрагента. </w:t>
      </w:r>
    </w:p>
    <w:p w:rsidR="00A85F7C" w:rsidRDefault="007A134B" w:rsidP="007A134B">
      <w:pPr>
        <w:autoSpaceDE w:val="0"/>
        <w:autoSpaceDN w:val="0"/>
        <w:adjustRightInd w:val="0"/>
        <w:jc w:val="both"/>
        <w:rPr>
          <w:rFonts w:ascii="Arial" w:hAnsi="Arial" w:cs="Arial"/>
          <w:sz w:val="20"/>
          <w:szCs w:val="20"/>
        </w:rPr>
      </w:pPr>
      <w:r>
        <w:rPr>
          <w:rFonts w:ascii="Arial" w:hAnsi="Arial" w:cs="Arial"/>
          <w:sz w:val="20"/>
          <w:szCs w:val="20"/>
        </w:rPr>
        <w:t>Общей обязанностью у</w:t>
      </w:r>
      <w:r w:rsidR="00A85F7C" w:rsidRPr="00467EF7">
        <w:rPr>
          <w:rFonts w:ascii="Arial" w:hAnsi="Arial" w:cs="Arial"/>
          <w:sz w:val="20"/>
          <w:szCs w:val="20"/>
        </w:rPr>
        <w:t xml:space="preserve">правляющего является обязанность действовать добросовестно и в ваших интересах. В остальном — отношения между клиентом и </w:t>
      </w:r>
      <w:r>
        <w:rPr>
          <w:rFonts w:ascii="Arial" w:hAnsi="Arial" w:cs="Arial"/>
          <w:sz w:val="20"/>
          <w:szCs w:val="20"/>
        </w:rPr>
        <w:t>у</w:t>
      </w:r>
      <w:r w:rsidR="00A85F7C" w:rsidRPr="00467EF7">
        <w:rPr>
          <w:rFonts w:ascii="Arial" w:hAnsi="Arial" w:cs="Arial"/>
          <w:sz w:val="20"/>
          <w:szCs w:val="20"/>
        </w:rPr>
        <w:t xml:space="preserve">правляющим носят доверительный характер – это означает, что риск выбора </w:t>
      </w:r>
      <w:r>
        <w:rPr>
          <w:rFonts w:ascii="Arial" w:hAnsi="Arial" w:cs="Arial"/>
          <w:sz w:val="20"/>
          <w:szCs w:val="20"/>
        </w:rPr>
        <w:t>у</w:t>
      </w:r>
      <w:r w:rsidR="00A85F7C" w:rsidRPr="00467EF7">
        <w:rPr>
          <w:rFonts w:ascii="Arial" w:hAnsi="Arial" w:cs="Arial"/>
          <w:sz w:val="20"/>
          <w:szCs w:val="20"/>
        </w:rPr>
        <w:t>правляющего, в том числе оценки его профессионализма, лежит на вас. Договор может определять круг финансовых инструментов, с которыми будут совершаться операции, и сами операции, предусматривать необходимость получения дополнительного согласия</w:t>
      </w:r>
      <w:r w:rsidR="00991A34">
        <w:rPr>
          <w:rFonts w:ascii="Arial" w:hAnsi="Arial" w:cs="Arial"/>
          <w:sz w:val="20"/>
          <w:szCs w:val="20"/>
        </w:rPr>
        <w:t xml:space="preserve"> </w:t>
      </w:r>
      <w:r w:rsidR="00A85F7C" w:rsidRPr="00467EF7">
        <w:rPr>
          <w:rFonts w:ascii="Arial" w:hAnsi="Arial" w:cs="Arial"/>
          <w:sz w:val="20"/>
          <w:szCs w:val="20"/>
        </w:rPr>
        <w:t xml:space="preserve">с вашей стороны в определенных случаях, ограничивая, таким образом, полномочия </w:t>
      </w:r>
      <w:r>
        <w:rPr>
          <w:rFonts w:ascii="Arial" w:hAnsi="Arial" w:cs="Arial"/>
          <w:sz w:val="20"/>
          <w:szCs w:val="20"/>
        </w:rPr>
        <w:t>у</w:t>
      </w:r>
      <w:r w:rsidR="00A85F7C" w:rsidRPr="00467EF7">
        <w:rPr>
          <w:rFonts w:ascii="Arial" w:hAnsi="Arial" w:cs="Arial"/>
          <w:sz w:val="20"/>
          <w:szCs w:val="20"/>
        </w:rPr>
        <w:t xml:space="preserve">правляющего. Вы должны отдавать себе отчет в том, что если договор не содержит таких или иных ограничений, доверительный </w:t>
      </w:r>
      <w:r w:rsidR="00D23264">
        <w:rPr>
          <w:rFonts w:ascii="Arial" w:hAnsi="Arial" w:cs="Arial"/>
          <w:sz w:val="20"/>
          <w:szCs w:val="20"/>
        </w:rPr>
        <w:t>у</w:t>
      </w:r>
      <w:r w:rsidR="00A85F7C" w:rsidRPr="00467EF7">
        <w:rPr>
          <w:rFonts w:ascii="Arial" w:hAnsi="Arial" w:cs="Arial"/>
          <w:sz w:val="20"/>
          <w:szCs w:val="20"/>
        </w:rPr>
        <w:t xml:space="preserve">правляющий обладает широкими правами в отношении переданного ему имущества — аналогичными вашим правам как собственника. Внимательно ознакомьтесь с договором для того, чтобы оценить, какие </w:t>
      </w:r>
      <w:r w:rsidR="00A85F7C" w:rsidRPr="00467EF7">
        <w:rPr>
          <w:rFonts w:ascii="Arial" w:hAnsi="Arial" w:cs="Arial"/>
          <w:sz w:val="20"/>
          <w:szCs w:val="20"/>
        </w:rPr>
        <w:lastRenderedPageBreak/>
        <w:t>полномочия по использованию вашего имущества будет иметь ваш управляющий, каковы правила его</w:t>
      </w:r>
      <w:r w:rsidR="00467EF7" w:rsidRPr="00467EF7">
        <w:rPr>
          <w:rFonts w:ascii="Arial" w:hAnsi="Arial" w:cs="Arial"/>
          <w:sz w:val="20"/>
          <w:szCs w:val="20"/>
        </w:rPr>
        <w:t xml:space="preserve"> </w:t>
      </w:r>
      <w:r w:rsidR="00A85F7C" w:rsidRPr="00467EF7">
        <w:rPr>
          <w:rFonts w:ascii="Arial" w:hAnsi="Arial" w:cs="Arial"/>
          <w:sz w:val="20"/>
          <w:szCs w:val="20"/>
        </w:rPr>
        <w:t>хранения, а также возврата.</w:t>
      </w:r>
    </w:p>
    <w:p w:rsidR="0094377C" w:rsidRDefault="002916BE">
      <w:pPr>
        <w:autoSpaceDE w:val="0"/>
        <w:autoSpaceDN w:val="0"/>
        <w:adjustRightInd w:val="0"/>
        <w:jc w:val="both"/>
        <w:rPr>
          <w:rFonts w:ascii="Arial" w:hAnsi="Arial" w:cs="Arial"/>
          <w:sz w:val="20"/>
          <w:szCs w:val="20"/>
        </w:rPr>
      </w:pPr>
      <w:r>
        <w:rPr>
          <w:rFonts w:ascii="Arial" w:hAnsi="Arial" w:cs="Arial"/>
          <w:sz w:val="20"/>
          <w:szCs w:val="20"/>
        </w:rPr>
        <w:t xml:space="preserve">В случае выбора активного способа управления </w:t>
      </w:r>
      <w:r w:rsidR="00A64226" w:rsidRPr="00A64226">
        <w:rPr>
          <w:rFonts w:ascii="Arial" w:hAnsi="Arial" w:cs="Arial"/>
          <w:sz w:val="20"/>
          <w:szCs w:val="20"/>
        </w:rPr>
        <w:t xml:space="preserve"> Договор, который вы заключаете, предполагает широкие полномочия управляющего. Вы должны отдавать себе отчет в том, что чем большие полномочия по распоряжению вашим имуществом имеет управляющий, тем большие риски, связанные с его выбором финансовых инструментов и операций, вы несете. В этом случае вы не сможете требовать какого-либо возмещения убытков со стороны вашего управляющего, если только они не были вызваны его недобросовестностью или действиями очевидно не соответствующими вашим интересам. Оцените, соответствует ли предлагаемый способ управления Вашим интересам и свою готовность нести соответствующие риски</w:t>
      </w:r>
      <w:r>
        <w:rPr>
          <w:rFonts w:ascii="Arial" w:hAnsi="Arial" w:cs="Arial"/>
          <w:sz w:val="20"/>
          <w:szCs w:val="20"/>
        </w:rPr>
        <w:t>.</w:t>
      </w:r>
    </w:p>
    <w:p w:rsidR="00827754" w:rsidRDefault="00827754" w:rsidP="007A134B">
      <w:pPr>
        <w:autoSpaceDE w:val="0"/>
        <w:autoSpaceDN w:val="0"/>
        <w:adjustRightInd w:val="0"/>
        <w:jc w:val="both"/>
        <w:rPr>
          <w:rFonts w:ascii="Arial" w:hAnsi="Arial" w:cs="Arial"/>
          <w:sz w:val="20"/>
          <w:szCs w:val="20"/>
        </w:rPr>
      </w:pPr>
      <w:r>
        <w:rPr>
          <w:rFonts w:ascii="Arial" w:hAnsi="Arial" w:cs="Arial"/>
          <w:sz w:val="20"/>
          <w:szCs w:val="20"/>
        </w:rPr>
        <w:t xml:space="preserve">В случае выбора пассивного способа управления </w:t>
      </w:r>
      <w:r w:rsidRPr="002916BE">
        <w:rPr>
          <w:rFonts w:ascii="Arial" w:hAnsi="Arial" w:cs="Arial"/>
          <w:sz w:val="20"/>
          <w:szCs w:val="20"/>
        </w:rPr>
        <w:t>Договор, который вы заключаете, ограничивает полномочия управляющего. В связи с этим управляющий не должен принимать меры по уменьшению ваших убытков в случае неблагоприятного изменения стоимости вашего портфеля. В связи с этим вы не сможете требовать какого-либо возмещения убытков со стороны Вашего управляющего за такое бездействие. Оцените, соответствует ли предлагаемый способ управления вашим интересам и свою готовность нести соответствующие риски</w:t>
      </w:r>
      <w:r>
        <w:rPr>
          <w:rFonts w:ascii="Arial" w:hAnsi="Arial" w:cs="Arial"/>
          <w:sz w:val="20"/>
          <w:szCs w:val="20"/>
        </w:rPr>
        <w:t>.</w:t>
      </w:r>
    </w:p>
    <w:p w:rsidR="006C3351" w:rsidRDefault="00827754" w:rsidP="007A134B">
      <w:pPr>
        <w:autoSpaceDE w:val="0"/>
        <w:autoSpaceDN w:val="0"/>
        <w:adjustRightInd w:val="0"/>
        <w:jc w:val="both"/>
        <w:rPr>
          <w:rFonts w:ascii="Arial" w:hAnsi="Arial" w:cs="Arial"/>
          <w:sz w:val="20"/>
          <w:szCs w:val="20"/>
        </w:rPr>
      </w:pPr>
      <w:r>
        <w:rPr>
          <w:rFonts w:ascii="Arial" w:hAnsi="Arial" w:cs="Arial"/>
          <w:sz w:val="20"/>
          <w:szCs w:val="20"/>
        </w:rPr>
        <w:t xml:space="preserve">В случае выбора смешанного способа управления </w:t>
      </w:r>
      <w:r w:rsidR="00A64226" w:rsidRPr="00A64226">
        <w:rPr>
          <w:rFonts w:ascii="Arial" w:hAnsi="Arial" w:cs="Arial"/>
          <w:sz w:val="20"/>
          <w:szCs w:val="20"/>
        </w:rPr>
        <w:t>Договор, который вы заключаете, предполагает широкие полномочия управляющего в отношении определенной части портфеля и ограничивает их в отношении другой части. Вы должны отдавать себе отчет в том, что чем большие полномочия по распоряжению вашим имуществом имеет управляющий, тем большие риски, связанные с его выбором финансовых инструментов и операций, вы несете. В этом случае вы не сможете требовать какого-либо возмещения убытков со стороны вашего управляющего, если только они не были вызваны его недобросовестностью или действиями очевидно не соответствующими вашим интересам. В той части, в которой договор ограничивает полномочия управляющего, он не должен принимать меры по уменьшению ваших убытков в случае неблагоприятного изменения стоимости вашего портфеля. В связи с этим вы не сможете требовать какого-либо возмещения убытков со стороны вашего управляющего за такое бездействие. Оцените, соответствует ли предлагаемый способ управления вашим интересам и свою готовность нести соответствующие риски.</w:t>
      </w:r>
    </w:p>
    <w:p w:rsidR="00A85F7C" w:rsidRPr="007A134B" w:rsidRDefault="00A85F7C" w:rsidP="007A134B">
      <w:pPr>
        <w:autoSpaceDE w:val="0"/>
        <w:autoSpaceDN w:val="0"/>
        <w:adjustRightInd w:val="0"/>
        <w:jc w:val="both"/>
        <w:rPr>
          <w:rFonts w:ascii="Arial" w:hAnsi="Arial" w:cs="Arial"/>
          <w:sz w:val="20"/>
          <w:szCs w:val="20"/>
        </w:rPr>
      </w:pPr>
      <w:r w:rsidRPr="00467EF7">
        <w:rPr>
          <w:rFonts w:ascii="Arial" w:hAnsi="Arial" w:cs="Arial"/>
          <w:sz w:val="20"/>
          <w:szCs w:val="20"/>
        </w:rPr>
        <w:t>Ваш</w:t>
      </w:r>
      <w:r w:rsidR="00467EF7" w:rsidRPr="00467EF7">
        <w:rPr>
          <w:rFonts w:ascii="Arial" w:hAnsi="Arial" w:cs="Arial"/>
          <w:sz w:val="20"/>
          <w:szCs w:val="20"/>
        </w:rPr>
        <w:t xml:space="preserve"> </w:t>
      </w:r>
      <w:r w:rsidRPr="00467EF7">
        <w:rPr>
          <w:rFonts w:ascii="Arial" w:hAnsi="Arial" w:cs="Arial"/>
          <w:sz w:val="20"/>
          <w:szCs w:val="20"/>
        </w:rPr>
        <w:t>управляющий является членом НАУФОР, к которой</w:t>
      </w:r>
      <w:r w:rsidR="00467EF7" w:rsidRPr="00467EF7">
        <w:rPr>
          <w:rFonts w:ascii="Arial" w:hAnsi="Arial" w:cs="Arial"/>
          <w:sz w:val="20"/>
          <w:szCs w:val="20"/>
        </w:rPr>
        <w:t xml:space="preserve"> </w:t>
      </w:r>
      <w:r w:rsidRPr="00467EF7">
        <w:rPr>
          <w:rFonts w:ascii="Arial" w:hAnsi="Arial" w:cs="Arial"/>
          <w:sz w:val="20"/>
          <w:szCs w:val="20"/>
        </w:rPr>
        <w:t>вы можете обратиться в случае нарушения ваших прав и интересов.</w:t>
      </w:r>
      <w:r w:rsidR="00467EF7" w:rsidRPr="00467EF7">
        <w:rPr>
          <w:rFonts w:ascii="Arial" w:hAnsi="Arial" w:cs="Arial"/>
          <w:sz w:val="20"/>
          <w:szCs w:val="20"/>
        </w:rPr>
        <w:t xml:space="preserve"> </w:t>
      </w:r>
      <w:r w:rsidRPr="00467EF7">
        <w:rPr>
          <w:rFonts w:ascii="Arial" w:hAnsi="Arial" w:cs="Arial"/>
          <w:sz w:val="20"/>
          <w:szCs w:val="20"/>
        </w:rPr>
        <w:t>Государственное регулирование и надзор в отношении деятельности</w:t>
      </w:r>
      <w:r w:rsidR="00467EF7" w:rsidRPr="00467EF7">
        <w:rPr>
          <w:rFonts w:ascii="Arial" w:hAnsi="Arial" w:cs="Arial"/>
          <w:sz w:val="20"/>
          <w:szCs w:val="20"/>
        </w:rPr>
        <w:t xml:space="preserve"> </w:t>
      </w:r>
      <w:r w:rsidRPr="00467EF7">
        <w:rPr>
          <w:rFonts w:ascii="Arial" w:hAnsi="Arial" w:cs="Arial"/>
          <w:sz w:val="20"/>
          <w:szCs w:val="20"/>
        </w:rPr>
        <w:t xml:space="preserve">эмитентов, </w:t>
      </w:r>
      <w:r w:rsidR="00467EF7" w:rsidRPr="00467EF7">
        <w:rPr>
          <w:rFonts w:ascii="Arial" w:hAnsi="Arial" w:cs="Arial"/>
          <w:sz w:val="20"/>
          <w:szCs w:val="20"/>
        </w:rPr>
        <w:t>п</w:t>
      </w:r>
      <w:r w:rsidRPr="00467EF7">
        <w:rPr>
          <w:rFonts w:ascii="Arial" w:hAnsi="Arial" w:cs="Arial"/>
          <w:sz w:val="20"/>
          <w:szCs w:val="20"/>
        </w:rPr>
        <w:t>рофессиональных участников рынка ценных бумаг,</w:t>
      </w:r>
      <w:r w:rsidR="00467EF7" w:rsidRPr="00467EF7">
        <w:rPr>
          <w:rFonts w:ascii="Arial" w:hAnsi="Arial" w:cs="Arial"/>
          <w:sz w:val="20"/>
          <w:szCs w:val="20"/>
        </w:rPr>
        <w:t xml:space="preserve"> </w:t>
      </w:r>
      <w:r w:rsidRPr="00467EF7">
        <w:rPr>
          <w:rFonts w:ascii="Arial" w:hAnsi="Arial" w:cs="Arial"/>
          <w:sz w:val="20"/>
          <w:szCs w:val="20"/>
        </w:rPr>
        <w:t>организаторов торговли и других финансовых организаций</w:t>
      </w:r>
      <w:r w:rsidR="00467EF7" w:rsidRPr="00467EF7">
        <w:rPr>
          <w:rFonts w:ascii="Arial" w:hAnsi="Arial" w:cs="Arial"/>
          <w:sz w:val="20"/>
          <w:szCs w:val="20"/>
        </w:rPr>
        <w:t xml:space="preserve"> </w:t>
      </w:r>
      <w:r w:rsidRPr="00467EF7">
        <w:rPr>
          <w:rFonts w:ascii="Arial" w:hAnsi="Arial" w:cs="Arial"/>
          <w:sz w:val="20"/>
          <w:szCs w:val="20"/>
        </w:rPr>
        <w:t>осуществляется Центральным банком Российской Федерации, к</w:t>
      </w:r>
      <w:r w:rsidR="00467EF7" w:rsidRPr="00467EF7">
        <w:rPr>
          <w:rFonts w:ascii="Arial" w:hAnsi="Arial" w:cs="Arial"/>
          <w:sz w:val="20"/>
          <w:szCs w:val="20"/>
        </w:rPr>
        <w:t xml:space="preserve"> </w:t>
      </w:r>
      <w:r w:rsidRPr="00467EF7">
        <w:rPr>
          <w:rFonts w:ascii="Arial" w:hAnsi="Arial" w:cs="Arial"/>
          <w:sz w:val="20"/>
          <w:szCs w:val="20"/>
        </w:rPr>
        <w:t>которому вы также можете обращаться в случае нарушения ваших прав</w:t>
      </w:r>
      <w:r w:rsidR="00467EF7" w:rsidRPr="00467EF7">
        <w:rPr>
          <w:rFonts w:ascii="Arial" w:hAnsi="Arial" w:cs="Arial"/>
          <w:sz w:val="20"/>
          <w:szCs w:val="20"/>
        </w:rPr>
        <w:t xml:space="preserve"> </w:t>
      </w:r>
      <w:r w:rsidRPr="00467EF7">
        <w:rPr>
          <w:rFonts w:ascii="Arial" w:hAnsi="Arial" w:cs="Arial"/>
          <w:sz w:val="20"/>
          <w:szCs w:val="20"/>
        </w:rPr>
        <w:t>и интересов. Помимо этого, вы вправе обращаться за защитой в</w:t>
      </w:r>
      <w:r w:rsidR="00467EF7" w:rsidRPr="00467EF7">
        <w:rPr>
          <w:rFonts w:ascii="Arial" w:hAnsi="Arial" w:cs="Arial"/>
          <w:sz w:val="20"/>
          <w:szCs w:val="20"/>
        </w:rPr>
        <w:t xml:space="preserve"> </w:t>
      </w:r>
      <w:r w:rsidRPr="00467EF7">
        <w:rPr>
          <w:rFonts w:ascii="Arial" w:hAnsi="Arial" w:cs="Arial"/>
          <w:sz w:val="20"/>
          <w:szCs w:val="20"/>
        </w:rPr>
        <w:t>судебные и правоохранительные органы.</w:t>
      </w:r>
    </w:p>
    <w:p w:rsidR="00B8039C" w:rsidRPr="00467EF7" w:rsidRDefault="00B8039C" w:rsidP="00467EF7">
      <w:pPr>
        <w:numPr>
          <w:ilvl w:val="0"/>
          <w:numId w:val="18"/>
        </w:numPr>
        <w:spacing w:after="0" w:line="240" w:lineRule="auto"/>
        <w:ind w:left="709"/>
        <w:jc w:val="both"/>
        <w:rPr>
          <w:rFonts w:ascii="Arial" w:hAnsi="Arial" w:cs="Arial"/>
          <w:b/>
          <w:sz w:val="20"/>
          <w:szCs w:val="20"/>
        </w:rPr>
      </w:pPr>
      <w:r w:rsidRPr="00467EF7">
        <w:rPr>
          <w:rFonts w:ascii="Arial" w:hAnsi="Arial" w:cs="Arial"/>
          <w:b/>
          <w:sz w:val="20"/>
          <w:szCs w:val="20"/>
        </w:rPr>
        <w:t>Правовой риск</w:t>
      </w:r>
    </w:p>
    <w:p w:rsidR="00B8039C" w:rsidRPr="00467EF7" w:rsidRDefault="00B8039C" w:rsidP="00B8039C">
      <w:pPr>
        <w:autoSpaceDE w:val="0"/>
        <w:autoSpaceDN w:val="0"/>
        <w:adjustRightInd w:val="0"/>
        <w:ind w:firstLine="709"/>
        <w:jc w:val="both"/>
        <w:rPr>
          <w:rFonts w:ascii="Arial" w:hAnsi="Arial" w:cs="Arial"/>
          <w:sz w:val="20"/>
          <w:szCs w:val="20"/>
        </w:rPr>
      </w:pPr>
      <w:r w:rsidRPr="00467EF7">
        <w:rPr>
          <w:rFonts w:ascii="Arial" w:hAnsi="Arial" w:cs="Arial"/>
          <w:sz w:val="20"/>
          <w:szCs w:val="20"/>
        </w:rPr>
        <w:t>Связан с возможными негативными последствиями утверждения законодательства или нормативных актов, стандартов саморегулируемых организаций, регулирующих рынок ценных бумаг, или иные отрасли экономики, которые могут косвенно привести к негативным для вас последствиям.</w:t>
      </w:r>
    </w:p>
    <w:p w:rsidR="00B8039C" w:rsidRPr="00467EF7" w:rsidRDefault="00B8039C" w:rsidP="00B8039C">
      <w:pPr>
        <w:autoSpaceDE w:val="0"/>
        <w:autoSpaceDN w:val="0"/>
        <w:adjustRightInd w:val="0"/>
        <w:ind w:firstLine="709"/>
        <w:jc w:val="both"/>
        <w:rPr>
          <w:rFonts w:ascii="Arial" w:hAnsi="Arial" w:cs="Arial"/>
          <w:sz w:val="20"/>
          <w:szCs w:val="20"/>
        </w:rPr>
      </w:pPr>
      <w:r w:rsidRPr="00467EF7">
        <w:rPr>
          <w:rFonts w:ascii="Arial" w:hAnsi="Arial" w:cs="Arial"/>
          <w:sz w:val="20"/>
          <w:szCs w:val="20"/>
        </w:rPr>
        <w:t>К правовому риску также относится возможность изменения правил расчета налога, налоговых ставок, отмены налоговых вычетов и другие изменения налогового законодательства, которые могут привести к негативным для вас последствиям.</w:t>
      </w:r>
    </w:p>
    <w:p w:rsidR="00B8039C" w:rsidRPr="00467EF7" w:rsidRDefault="00B8039C" w:rsidP="00467EF7">
      <w:pPr>
        <w:numPr>
          <w:ilvl w:val="0"/>
          <w:numId w:val="18"/>
        </w:numPr>
        <w:spacing w:after="0" w:line="240" w:lineRule="auto"/>
        <w:ind w:left="709"/>
        <w:jc w:val="both"/>
        <w:rPr>
          <w:rFonts w:ascii="Arial" w:hAnsi="Arial" w:cs="Arial"/>
          <w:b/>
          <w:sz w:val="20"/>
          <w:szCs w:val="20"/>
        </w:rPr>
      </w:pPr>
      <w:r w:rsidRPr="00467EF7">
        <w:rPr>
          <w:rFonts w:ascii="Arial" w:hAnsi="Arial" w:cs="Arial"/>
          <w:b/>
          <w:sz w:val="20"/>
          <w:szCs w:val="20"/>
        </w:rPr>
        <w:t>Операционный риск</w:t>
      </w:r>
    </w:p>
    <w:p w:rsidR="00B8039C" w:rsidRDefault="00B8039C" w:rsidP="00B8039C">
      <w:pPr>
        <w:autoSpaceDE w:val="0"/>
        <w:autoSpaceDN w:val="0"/>
        <w:adjustRightInd w:val="0"/>
        <w:ind w:firstLine="709"/>
        <w:jc w:val="both"/>
        <w:rPr>
          <w:rFonts w:ascii="Arial" w:hAnsi="Arial" w:cs="Arial"/>
          <w:sz w:val="20"/>
          <w:szCs w:val="20"/>
        </w:rPr>
      </w:pPr>
      <w:r w:rsidRPr="00467EF7">
        <w:rPr>
          <w:rFonts w:ascii="Arial" w:hAnsi="Arial" w:cs="Arial"/>
          <w:sz w:val="20"/>
          <w:szCs w:val="20"/>
        </w:rPr>
        <w:t xml:space="preserve">Заключается в возможности причинения вам убытков в результате нарушения внутренних процедур вашего </w:t>
      </w:r>
      <w:r w:rsidR="00467EF7" w:rsidRPr="00467EF7">
        <w:rPr>
          <w:rFonts w:ascii="Arial" w:hAnsi="Arial" w:cs="Arial"/>
          <w:sz w:val="20"/>
          <w:szCs w:val="20"/>
        </w:rPr>
        <w:t>управляющего</w:t>
      </w:r>
      <w:r w:rsidRPr="00467EF7">
        <w:rPr>
          <w:rFonts w:ascii="Arial" w:hAnsi="Arial" w:cs="Arial"/>
          <w:sz w:val="20"/>
          <w:szCs w:val="20"/>
        </w:rPr>
        <w:t xml:space="preserve">, ошибок и недобросовестных действий его сотрудников, сбоев в работе технических средств вашего </w:t>
      </w:r>
      <w:r w:rsidR="00467EF7" w:rsidRPr="00467EF7">
        <w:rPr>
          <w:rFonts w:ascii="Arial" w:hAnsi="Arial" w:cs="Arial"/>
          <w:sz w:val="20"/>
          <w:szCs w:val="20"/>
        </w:rPr>
        <w:t>управляющего</w:t>
      </w:r>
      <w:r w:rsidRPr="00467EF7">
        <w:rPr>
          <w:rFonts w:ascii="Arial" w:hAnsi="Arial" w:cs="Arial"/>
          <w:sz w:val="20"/>
          <w:szCs w:val="20"/>
        </w:rPr>
        <w:t>, его партнеров, инфраструктурных организаций, в том числе организаторов торгов, клиринговых организаций, а также других организаций. Операционный риск может исключить или затруднить совершение операций и в результате привести к убыткам.</w:t>
      </w:r>
    </w:p>
    <w:p w:rsidR="00256434" w:rsidRDefault="00256434" w:rsidP="00B8039C">
      <w:pPr>
        <w:autoSpaceDE w:val="0"/>
        <w:autoSpaceDN w:val="0"/>
        <w:adjustRightInd w:val="0"/>
        <w:ind w:firstLine="709"/>
        <w:jc w:val="both"/>
        <w:rPr>
          <w:rFonts w:ascii="Arial" w:hAnsi="Arial" w:cs="Arial"/>
          <w:sz w:val="20"/>
          <w:szCs w:val="20"/>
        </w:rPr>
      </w:pPr>
    </w:p>
    <w:p w:rsidR="00256434" w:rsidRDefault="00256434" w:rsidP="00B8039C">
      <w:pPr>
        <w:autoSpaceDE w:val="0"/>
        <w:autoSpaceDN w:val="0"/>
        <w:adjustRightInd w:val="0"/>
        <w:ind w:firstLine="709"/>
        <w:jc w:val="both"/>
        <w:rPr>
          <w:rFonts w:ascii="Arial" w:hAnsi="Arial" w:cs="Arial"/>
          <w:sz w:val="20"/>
          <w:szCs w:val="20"/>
        </w:rPr>
      </w:pPr>
    </w:p>
    <w:p w:rsidR="00FF1353" w:rsidRDefault="00345301" w:rsidP="002E5934">
      <w:pPr>
        <w:numPr>
          <w:ilvl w:val="0"/>
          <w:numId w:val="18"/>
        </w:numPr>
        <w:spacing w:after="0" w:line="240" w:lineRule="auto"/>
        <w:ind w:left="709"/>
        <w:jc w:val="both"/>
        <w:rPr>
          <w:rFonts w:ascii="Arial" w:hAnsi="Arial" w:cs="Arial"/>
          <w:b/>
          <w:sz w:val="20"/>
          <w:szCs w:val="20"/>
        </w:rPr>
      </w:pPr>
      <w:r w:rsidRPr="00345301">
        <w:rPr>
          <w:rFonts w:ascii="Arial" w:hAnsi="Arial" w:cs="Arial"/>
          <w:b/>
          <w:sz w:val="20"/>
          <w:szCs w:val="20"/>
        </w:rPr>
        <w:lastRenderedPageBreak/>
        <w:t xml:space="preserve">Настоящим </w:t>
      </w:r>
      <w:r w:rsidR="007D374A">
        <w:rPr>
          <w:rFonts w:ascii="Arial" w:hAnsi="Arial" w:cs="Arial"/>
          <w:b/>
          <w:sz w:val="20"/>
          <w:szCs w:val="20"/>
        </w:rPr>
        <w:t>Управляющий</w:t>
      </w:r>
      <w:r w:rsidRPr="00345301">
        <w:rPr>
          <w:rFonts w:ascii="Arial" w:hAnsi="Arial" w:cs="Arial"/>
          <w:b/>
          <w:sz w:val="20"/>
          <w:szCs w:val="20"/>
        </w:rPr>
        <w:t xml:space="preserve"> уведомляет Вас о нижеследующем:</w:t>
      </w:r>
    </w:p>
    <w:p w:rsidR="00FF1353" w:rsidRDefault="00345301" w:rsidP="002E5934">
      <w:pPr>
        <w:pStyle w:val="a3"/>
        <w:numPr>
          <w:ilvl w:val="0"/>
          <w:numId w:val="21"/>
        </w:numPr>
        <w:autoSpaceDE w:val="0"/>
        <w:autoSpaceDN w:val="0"/>
        <w:adjustRightInd w:val="0"/>
        <w:ind w:left="0" w:firstLine="0"/>
        <w:jc w:val="both"/>
        <w:rPr>
          <w:rFonts w:ascii="Arial" w:hAnsi="Arial" w:cs="Arial"/>
          <w:sz w:val="20"/>
          <w:szCs w:val="20"/>
        </w:rPr>
      </w:pPr>
      <w:bookmarkStart w:id="0" w:name="_GoBack"/>
      <w:bookmarkEnd w:id="0"/>
      <w:r w:rsidRPr="002E5934">
        <w:rPr>
          <w:rFonts w:ascii="Arial" w:hAnsi="Arial" w:cs="Arial"/>
          <w:sz w:val="20"/>
          <w:szCs w:val="20"/>
        </w:rPr>
        <w:t xml:space="preserve">Денежные средства, </w:t>
      </w:r>
      <w:r w:rsidR="007D374A">
        <w:rPr>
          <w:rFonts w:ascii="Arial" w:hAnsi="Arial" w:cs="Arial"/>
          <w:sz w:val="20"/>
          <w:szCs w:val="20"/>
        </w:rPr>
        <w:t>передаваемые по Договору доверительного управления</w:t>
      </w:r>
      <w:r w:rsidRPr="002E5934">
        <w:rPr>
          <w:rFonts w:ascii="Arial" w:hAnsi="Arial" w:cs="Arial"/>
          <w:sz w:val="20"/>
          <w:szCs w:val="20"/>
        </w:rPr>
        <w:t>, не подлежат страхованию в соответствии с Федеральным законом от 23 декабря 2003 года N 177-ФЗ «О страховании вкладов физических лиц в банках Российской Федерации».</w:t>
      </w:r>
    </w:p>
    <w:p w:rsidR="00FF1353" w:rsidRDefault="00345301" w:rsidP="002E5934">
      <w:pPr>
        <w:pStyle w:val="a3"/>
        <w:widowControl w:val="0"/>
        <w:numPr>
          <w:ilvl w:val="0"/>
          <w:numId w:val="21"/>
        </w:numPr>
        <w:autoSpaceDE w:val="0"/>
        <w:autoSpaceDN w:val="0"/>
        <w:adjustRightInd w:val="0"/>
        <w:spacing w:before="120" w:after="0" w:line="240" w:lineRule="auto"/>
        <w:ind w:left="0" w:firstLine="0"/>
        <w:jc w:val="both"/>
        <w:rPr>
          <w:rFonts w:ascii="Arial" w:eastAsia="Times New Roman" w:hAnsi="Arial" w:cs="Arial"/>
          <w:color w:val="000000"/>
          <w:sz w:val="20"/>
          <w:szCs w:val="20"/>
          <w:lang w:eastAsia="ru-RU"/>
        </w:rPr>
      </w:pPr>
      <w:r>
        <w:rPr>
          <w:rFonts w:ascii="Arial" w:eastAsia="Times New Roman" w:hAnsi="Arial" w:cs="Arial"/>
          <w:color w:val="000000"/>
          <w:sz w:val="20"/>
          <w:szCs w:val="20"/>
          <w:lang w:eastAsia="ru-RU"/>
        </w:rPr>
        <w:t xml:space="preserve">В связи с совмещением </w:t>
      </w:r>
      <w:r w:rsidR="00967539">
        <w:rPr>
          <w:rFonts w:ascii="Arial" w:eastAsia="Times New Roman" w:hAnsi="Arial" w:cs="Arial"/>
          <w:color w:val="000000"/>
          <w:sz w:val="20"/>
          <w:szCs w:val="20"/>
          <w:lang w:eastAsia="ru-RU"/>
        </w:rPr>
        <w:t>У</w:t>
      </w:r>
      <w:r>
        <w:rPr>
          <w:rFonts w:ascii="Arial" w:eastAsia="Times New Roman" w:hAnsi="Arial" w:cs="Arial"/>
          <w:color w:val="000000"/>
          <w:sz w:val="20"/>
          <w:szCs w:val="20"/>
          <w:lang w:eastAsia="ru-RU"/>
        </w:rPr>
        <w:t xml:space="preserve">правляющим своей деятельности с иными видами профессиональной деятельности на рынке ценных бумаг в процессе оказания услуг в соответствии с Договором, существует риск возникновения между Вами и </w:t>
      </w:r>
      <w:r w:rsidR="00967539">
        <w:rPr>
          <w:rFonts w:ascii="Arial" w:eastAsia="Times New Roman" w:hAnsi="Arial" w:cs="Arial"/>
          <w:color w:val="000000"/>
          <w:sz w:val="20"/>
          <w:szCs w:val="20"/>
          <w:lang w:eastAsia="ru-RU"/>
        </w:rPr>
        <w:t>У</w:t>
      </w:r>
      <w:r>
        <w:rPr>
          <w:rFonts w:ascii="Arial" w:eastAsia="Times New Roman" w:hAnsi="Arial" w:cs="Arial"/>
          <w:color w:val="000000"/>
          <w:sz w:val="20"/>
          <w:szCs w:val="20"/>
          <w:lang w:eastAsia="ru-RU"/>
        </w:rPr>
        <w:t xml:space="preserve">правляющим конфликта интересов, а также между Вами и другими учредителями </w:t>
      </w:r>
      <w:r w:rsidR="00967539">
        <w:rPr>
          <w:rFonts w:ascii="Arial" w:eastAsia="Times New Roman" w:hAnsi="Arial" w:cs="Arial"/>
          <w:color w:val="000000"/>
          <w:sz w:val="20"/>
          <w:szCs w:val="20"/>
          <w:lang w:eastAsia="ru-RU"/>
        </w:rPr>
        <w:t>У</w:t>
      </w:r>
      <w:r>
        <w:rPr>
          <w:rFonts w:ascii="Arial" w:eastAsia="Times New Roman" w:hAnsi="Arial" w:cs="Arial"/>
          <w:color w:val="000000"/>
          <w:sz w:val="20"/>
          <w:szCs w:val="20"/>
          <w:lang w:eastAsia="ru-RU"/>
        </w:rPr>
        <w:t xml:space="preserve">правляющего. Настоящим </w:t>
      </w:r>
      <w:r w:rsidR="00967539">
        <w:rPr>
          <w:rFonts w:ascii="Arial" w:eastAsia="Times New Roman" w:hAnsi="Arial" w:cs="Arial"/>
          <w:color w:val="000000"/>
          <w:sz w:val="20"/>
          <w:szCs w:val="20"/>
          <w:lang w:eastAsia="ru-RU"/>
        </w:rPr>
        <w:t>У</w:t>
      </w:r>
      <w:r w:rsidRPr="002E5934">
        <w:rPr>
          <w:rFonts w:ascii="Arial" w:eastAsia="Times New Roman" w:hAnsi="Arial" w:cs="Arial"/>
          <w:color w:val="000000"/>
          <w:sz w:val="20"/>
          <w:szCs w:val="20"/>
          <w:lang w:eastAsia="ru-RU"/>
        </w:rPr>
        <w:t xml:space="preserve">правляющий предупреждает </w:t>
      </w:r>
      <w:r w:rsidR="0009205F">
        <w:rPr>
          <w:rFonts w:ascii="Arial" w:eastAsia="Times New Roman" w:hAnsi="Arial" w:cs="Arial"/>
          <w:color w:val="000000"/>
          <w:sz w:val="20"/>
          <w:szCs w:val="20"/>
          <w:lang w:eastAsia="ru-RU"/>
        </w:rPr>
        <w:t>Вас</w:t>
      </w:r>
      <w:r w:rsidRPr="002E5934">
        <w:rPr>
          <w:rFonts w:ascii="Arial" w:eastAsia="Times New Roman" w:hAnsi="Arial" w:cs="Arial"/>
          <w:color w:val="000000"/>
          <w:sz w:val="20"/>
          <w:szCs w:val="20"/>
          <w:lang w:eastAsia="ru-RU"/>
        </w:rPr>
        <w:t>, о следующем:</w:t>
      </w:r>
    </w:p>
    <w:p w:rsidR="00FF1353" w:rsidRDefault="00345301" w:rsidP="002E5934">
      <w:pPr>
        <w:pStyle w:val="a3"/>
        <w:widowControl w:val="0"/>
        <w:autoSpaceDE w:val="0"/>
        <w:autoSpaceDN w:val="0"/>
        <w:adjustRightInd w:val="0"/>
        <w:spacing w:before="120" w:after="0" w:line="240" w:lineRule="auto"/>
        <w:jc w:val="both"/>
        <w:rPr>
          <w:rFonts w:ascii="Arial" w:eastAsia="Times New Roman" w:hAnsi="Arial" w:cs="Arial"/>
          <w:color w:val="000000"/>
          <w:sz w:val="20"/>
          <w:szCs w:val="20"/>
          <w:lang w:eastAsia="ru-RU"/>
        </w:rPr>
      </w:pPr>
      <w:r>
        <w:rPr>
          <w:rFonts w:ascii="Arial" w:eastAsia="Times New Roman" w:hAnsi="Arial" w:cs="Arial"/>
          <w:color w:val="000000"/>
          <w:sz w:val="20"/>
          <w:szCs w:val="20"/>
          <w:lang w:eastAsia="ru-RU"/>
        </w:rPr>
        <w:t>- Управляющий оказывает третьим лицам услуги, аналогичные описанным в Договоре  и Регламенте;</w:t>
      </w:r>
    </w:p>
    <w:p w:rsidR="00FF1353" w:rsidRDefault="0009205F" w:rsidP="002E5934">
      <w:pPr>
        <w:pStyle w:val="a3"/>
        <w:widowControl w:val="0"/>
        <w:autoSpaceDE w:val="0"/>
        <w:autoSpaceDN w:val="0"/>
        <w:adjustRightInd w:val="0"/>
        <w:spacing w:before="120" w:after="0" w:line="240" w:lineRule="auto"/>
        <w:jc w:val="both"/>
        <w:rPr>
          <w:rFonts w:ascii="Arial" w:eastAsia="Times New Roman" w:hAnsi="Arial" w:cs="Arial"/>
          <w:color w:val="000000"/>
          <w:sz w:val="20"/>
          <w:szCs w:val="20"/>
          <w:lang w:eastAsia="ru-RU"/>
        </w:rPr>
      </w:pPr>
      <w:r>
        <w:rPr>
          <w:rFonts w:ascii="Arial" w:eastAsia="Times New Roman" w:hAnsi="Arial" w:cs="Arial"/>
          <w:color w:val="000000"/>
          <w:sz w:val="20"/>
          <w:szCs w:val="20"/>
          <w:lang w:eastAsia="ru-RU"/>
        </w:rPr>
        <w:t>-</w:t>
      </w:r>
      <w:r w:rsidR="00967539">
        <w:rPr>
          <w:rFonts w:ascii="Arial" w:eastAsia="Times New Roman" w:hAnsi="Arial" w:cs="Arial"/>
          <w:color w:val="000000"/>
          <w:sz w:val="20"/>
          <w:szCs w:val="20"/>
          <w:lang w:eastAsia="ru-RU"/>
        </w:rPr>
        <w:t>У</w:t>
      </w:r>
      <w:r w:rsidR="00F24129">
        <w:rPr>
          <w:rFonts w:ascii="Arial" w:eastAsia="Times New Roman" w:hAnsi="Arial" w:cs="Arial"/>
          <w:color w:val="000000"/>
          <w:sz w:val="20"/>
          <w:szCs w:val="20"/>
          <w:lang w:eastAsia="ru-RU"/>
        </w:rPr>
        <w:t>правляющий осуществляет сделки и совершает операции с ценными бумагами и иными финансовыми инструментами по иным договорам в интересах третьих лиц и в собственных интересах в порядке совмещения видов деятельности согласно законодательству Российской Федерации;</w:t>
      </w:r>
    </w:p>
    <w:p w:rsidR="00FF1353" w:rsidRDefault="00F24129" w:rsidP="002E5934">
      <w:pPr>
        <w:pStyle w:val="a3"/>
        <w:widowControl w:val="0"/>
        <w:autoSpaceDE w:val="0"/>
        <w:autoSpaceDN w:val="0"/>
        <w:adjustRightInd w:val="0"/>
        <w:spacing w:before="120" w:after="0" w:line="240" w:lineRule="auto"/>
        <w:jc w:val="both"/>
        <w:rPr>
          <w:rFonts w:ascii="Arial" w:eastAsia="Times New Roman" w:hAnsi="Arial" w:cs="Arial"/>
          <w:color w:val="000000"/>
          <w:sz w:val="20"/>
          <w:szCs w:val="20"/>
          <w:lang w:eastAsia="ru-RU"/>
        </w:rPr>
      </w:pPr>
      <w:r>
        <w:rPr>
          <w:rFonts w:ascii="Arial" w:eastAsia="Times New Roman" w:hAnsi="Arial" w:cs="Arial"/>
          <w:color w:val="000000"/>
          <w:sz w:val="20"/>
          <w:szCs w:val="20"/>
          <w:lang w:eastAsia="ru-RU"/>
        </w:rPr>
        <w:t>-  сделки и операции, совершаемые по поручениям и/или в интересах третьих лиц могут осуществляться Управляющим на условиях и за вознаграждение, отличных от условий и вознаграждения по аналогичным услугам, оказываемым Учредителю по Договору;</w:t>
      </w:r>
    </w:p>
    <w:p w:rsidR="00FF1353" w:rsidRDefault="00F24129" w:rsidP="002E5934">
      <w:pPr>
        <w:pStyle w:val="a3"/>
        <w:widowControl w:val="0"/>
        <w:autoSpaceDE w:val="0"/>
        <w:autoSpaceDN w:val="0"/>
        <w:adjustRightInd w:val="0"/>
        <w:spacing w:before="120" w:after="0" w:line="240" w:lineRule="auto"/>
        <w:jc w:val="both"/>
        <w:rPr>
          <w:rFonts w:ascii="Arial" w:eastAsia="Times New Roman" w:hAnsi="Arial" w:cs="Arial"/>
          <w:color w:val="000000"/>
          <w:sz w:val="20"/>
          <w:szCs w:val="20"/>
          <w:lang w:eastAsia="ru-RU"/>
        </w:rPr>
      </w:pPr>
      <w:r>
        <w:rPr>
          <w:rFonts w:ascii="Arial" w:eastAsia="Times New Roman" w:hAnsi="Arial" w:cs="Arial"/>
          <w:color w:val="000000"/>
          <w:sz w:val="20"/>
          <w:szCs w:val="20"/>
          <w:lang w:eastAsia="ru-RU"/>
        </w:rPr>
        <w:t>-  сделки и иные операции с ценными бумагами и иными финансовыми инструментами, совершаемые в интересах третьих лиц или в собственных интересах Управляющего могут создать конфликт между иму</w:t>
      </w:r>
      <w:r w:rsidR="0009205F">
        <w:rPr>
          <w:rFonts w:ascii="Arial" w:eastAsia="Times New Roman" w:hAnsi="Arial" w:cs="Arial"/>
          <w:color w:val="000000"/>
          <w:sz w:val="20"/>
          <w:szCs w:val="20"/>
          <w:lang w:eastAsia="ru-RU"/>
        </w:rPr>
        <w:t>щественными и иными интересами учредителя и у</w:t>
      </w:r>
      <w:r>
        <w:rPr>
          <w:rFonts w:ascii="Arial" w:eastAsia="Times New Roman" w:hAnsi="Arial" w:cs="Arial"/>
          <w:color w:val="000000"/>
          <w:sz w:val="20"/>
          <w:szCs w:val="20"/>
          <w:lang w:eastAsia="ru-RU"/>
        </w:rPr>
        <w:t>правляющего (далее – Конфликт интересов).</w:t>
      </w:r>
    </w:p>
    <w:p w:rsidR="00FF1353" w:rsidRDefault="00F24129" w:rsidP="002E5934">
      <w:pPr>
        <w:pStyle w:val="a3"/>
        <w:widowControl w:val="0"/>
        <w:autoSpaceDE w:val="0"/>
        <w:autoSpaceDN w:val="0"/>
        <w:adjustRightInd w:val="0"/>
        <w:spacing w:before="120" w:after="0" w:line="240" w:lineRule="auto"/>
        <w:jc w:val="both"/>
        <w:rPr>
          <w:rFonts w:ascii="Arial" w:eastAsia="Times New Roman" w:hAnsi="Arial" w:cs="Arial"/>
          <w:color w:val="000000"/>
          <w:sz w:val="20"/>
          <w:szCs w:val="20"/>
          <w:lang w:eastAsia="ru-RU"/>
        </w:rPr>
      </w:pPr>
      <w:r>
        <w:rPr>
          <w:rFonts w:ascii="Arial" w:eastAsia="Times New Roman" w:hAnsi="Arial" w:cs="Arial"/>
          <w:color w:val="000000"/>
          <w:sz w:val="20"/>
          <w:szCs w:val="20"/>
          <w:lang w:eastAsia="ru-RU"/>
        </w:rPr>
        <w:t xml:space="preserve">- </w:t>
      </w:r>
      <w:r w:rsidR="0009205F">
        <w:rPr>
          <w:rFonts w:ascii="Arial" w:eastAsia="Times New Roman" w:hAnsi="Arial" w:cs="Arial"/>
          <w:color w:val="000000"/>
          <w:sz w:val="20"/>
          <w:szCs w:val="20"/>
          <w:lang w:eastAsia="ru-RU"/>
        </w:rPr>
        <w:t xml:space="preserve"> </w:t>
      </w:r>
      <w:r w:rsidR="00967539">
        <w:rPr>
          <w:rFonts w:ascii="Arial" w:eastAsia="Times New Roman" w:hAnsi="Arial" w:cs="Arial"/>
          <w:color w:val="000000"/>
          <w:sz w:val="20"/>
          <w:szCs w:val="20"/>
          <w:lang w:eastAsia="ru-RU"/>
        </w:rPr>
        <w:t>У</w:t>
      </w:r>
      <w:r>
        <w:rPr>
          <w:rFonts w:ascii="Arial" w:eastAsia="Times New Roman" w:hAnsi="Arial" w:cs="Arial"/>
          <w:color w:val="000000"/>
          <w:sz w:val="20"/>
          <w:szCs w:val="20"/>
          <w:lang w:eastAsia="ru-RU"/>
        </w:rPr>
        <w:t>правляющий совмещает деятельность по управлению ценными бумагами с брокерской, дилерской и депозитарной деятельностью.</w:t>
      </w:r>
    </w:p>
    <w:p w:rsidR="00F24129" w:rsidRDefault="00F24129" w:rsidP="00F24129">
      <w:pPr>
        <w:widowControl w:val="0"/>
        <w:autoSpaceDE w:val="0"/>
        <w:autoSpaceDN w:val="0"/>
        <w:adjustRightInd w:val="0"/>
        <w:spacing w:before="120" w:after="0" w:line="240" w:lineRule="auto"/>
        <w:jc w:val="both"/>
        <w:rPr>
          <w:rFonts w:ascii="Arial" w:eastAsia="Times New Roman" w:hAnsi="Arial" w:cs="Arial"/>
          <w:color w:val="000000"/>
          <w:sz w:val="20"/>
          <w:szCs w:val="20"/>
          <w:lang w:eastAsia="ru-RU"/>
        </w:rPr>
      </w:pPr>
      <w:r w:rsidRPr="00F66212">
        <w:rPr>
          <w:rFonts w:ascii="Arial" w:eastAsia="Times New Roman" w:hAnsi="Arial" w:cs="Arial"/>
          <w:color w:val="000000"/>
          <w:sz w:val="20"/>
          <w:szCs w:val="20"/>
          <w:lang w:eastAsia="ru-RU"/>
        </w:rPr>
        <w:t>В целях предотвращения Конфликта интересов и для уменьшения его возм</w:t>
      </w:r>
      <w:r w:rsidR="0009205F">
        <w:rPr>
          <w:rFonts w:ascii="Arial" w:eastAsia="Times New Roman" w:hAnsi="Arial" w:cs="Arial"/>
          <w:color w:val="000000"/>
          <w:sz w:val="20"/>
          <w:szCs w:val="20"/>
          <w:lang w:eastAsia="ru-RU"/>
        </w:rPr>
        <w:t xml:space="preserve">ожных негативных  последствий, </w:t>
      </w:r>
      <w:r w:rsidR="00967539">
        <w:rPr>
          <w:rFonts w:ascii="Arial" w:eastAsia="Times New Roman" w:hAnsi="Arial" w:cs="Arial"/>
          <w:color w:val="000000"/>
          <w:sz w:val="20"/>
          <w:szCs w:val="20"/>
          <w:lang w:eastAsia="ru-RU"/>
        </w:rPr>
        <w:t>У</w:t>
      </w:r>
      <w:r w:rsidRPr="00F66212">
        <w:rPr>
          <w:rFonts w:ascii="Arial" w:eastAsia="Times New Roman" w:hAnsi="Arial" w:cs="Arial"/>
          <w:color w:val="000000"/>
          <w:sz w:val="20"/>
          <w:szCs w:val="20"/>
          <w:lang w:eastAsia="ru-RU"/>
        </w:rPr>
        <w:t>правляющий в своей профессиональной деятельности, связанной с исполнением обязательств по Договору, обязуется  соблюдать безусловный при</w:t>
      </w:r>
      <w:r w:rsidR="0009205F">
        <w:rPr>
          <w:rFonts w:ascii="Arial" w:eastAsia="Times New Roman" w:hAnsi="Arial" w:cs="Arial"/>
          <w:color w:val="000000"/>
          <w:sz w:val="20"/>
          <w:szCs w:val="20"/>
          <w:lang w:eastAsia="ru-RU"/>
        </w:rPr>
        <w:t xml:space="preserve">нцип приоритета интересов </w:t>
      </w:r>
      <w:r w:rsidR="00967539">
        <w:rPr>
          <w:rFonts w:ascii="Arial" w:eastAsia="Times New Roman" w:hAnsi="Arial" w:cs="Arial"/>
          <w:color w:val="000000"/>
          <w:sz w:val="20"/>
          <w:szCs w:val="20"/>
          <w:lang w:eastAsia="ru-RU"/>
        </w:rPr>
        <w:t>У</w:t>
      </w:r>
      <w:r w:rsidRPr="00F66212">
        <w:rPr>
          <w:rFonts w:ascii="Arial" w:eastAsia="Times New Roman" w:hAnsi="Arial" w:cs="Arial"/>
          <w:color w:val="000000"/>
          <w:sz w:val="20"/>
          <w:szCs w:val="20"/>
          <w:lang w:eastAsia="ru-RU"/>
        </w:rPr>
        <w:t>чредите</w:t>
      </w:r>
      <w:r w:rsidR="0009205F">
        <w:rPr>
          <w:rFonts w:ascii="Arial" w:eastAsia="Times New Roman" w:hAnsi="Arial" w:cs="Arial"/>
          <w:color w:val="000000"/>
          <w:sz w:val="20"/>
          <w:szCs w:val="20"/>
          <w:lang w:eastAsia="ru-RU"/>
        </w:rPr>
        <w:t xml:space="preserve">ля над собственными интересами </w:t>
      </w:r>
      <w:r w:rsidR="00967539">
        <w:rPr>
          <w:rFonts w:ascii="Arial" w:eastAsia="Times New Roman" w:hAnsi="Arial" w:cs="Arial"/>
          <w:color w:val="000000"/>
          <w:sz w:val="20"/>
          <w:szCs w:val="20"/>
          <w:lang w:eastAsia="ru-RU"/>
        </w:rPr>
        <w:t>У</w:t>
      </w:r>
      <w:r w:rsidRPr="00F66212">
        <w:rPr>
          <w:rFonts w:ascii="Arial" w:eastAsia="Times New Roman" w:hAnsi="Arial" w:cs="Arial"/>
          <w:color w:val="000000"/>
          <w:sz w:val="20"/>
          <w:szCs w:val="20"/>
          <w:lang w:eastAsia="ru-RU"/>
        </w:rPr>
        <w:t>правляющего; соблюдать принципы равного и справедливого отношения к клиентам, в том числе Учредител</w:t>
      </w:r>
      <w:r>
        <w:rPr>
          <w:rFonts w:ascii="Arial" w:eastAsia="Times New Roman" w:hAnsi="Arial" w:cs="Arial"/>
          <w:color w:val="000000"/>
          <w:sz w:val="20"/>
          <w:szCs w:val="20"/>
          <w:lang w:eastAsia="ru-RU"/>
        </w:rPr>
        <w:t>ю</w:t>
      </w:r>
      <w:r w:rsidRPr="00F66212">
        <w:rPr>
          <w:rFonts w:ascii="Arial" w:eastAsia="Times New Roman" w:hAnsi="Arial" w:cs="Arial"/>
          <w:color w:val="000000"/>
          <w:sz w:val="20"/>
          <w:szCs w:val="20"/>
          <w:lang w:eastAsia="ru-RU"/>
        </w:rPr>
        <w:t>, с учетом установленных для различных категорий клиентов условий обслуживания  и особенностей рыночной ситуации.</w:t>
      </w:r>
    </w:p>
    <w:p w:rsidR="00FF1353" w:rsidRPr="002E5934" w:rsidRDefault="00345301" w:rsidP="002E5934">
      <w:pPr>
        <w:pStyle w:val="a3"/>
        <w:widowControl w:val="0"/>
        <w:numPr>
          <w:ilvl w:val="0"/>
          <w:numId w:val="21"/>
        </w:numPr>
        <w:autoSpaceDE w:val="0"/>
        <w:autoSpaceDN w:val="0"/>
        <w:adjustRightInd w:val="0"/>
        <w:spacing w:before="120" w:after="0" w:line="240" w:lineRule="auto"/>
        <w:ind w:left="0" w:firstLine="0"/>
        <w:jc w:val="both"/>
        <w:rPr>
          <w:rFonts w:ascii="Arial" w:eastAsia="Times New Roman" w:hAnsi="Arial" w:cs="Arial"/>
          <w:color w:val="000000"/>
          <w:sz w:val="20"/>
          <w:szCs w:val="20"/>
          <w:lang w:eastAsia="ru-RU"/>
        </w:rPr>
      </w:pPr>
      <w:r w:rsidRPr="002E5934">
        <w:rPr>
          <w:rFonts w:ascii="Arial" w:eastAsia="Times New Roman" w:hAnsi="Arial" w:cs="Arial"/>
          <w:color w:val="000000"/>
          <w:sz w:val="20"/>
          <w:szCs w:val="20"/>
          <w:lang w:eastAsia="ru-RU"/>
        </w:rPr>
        <w:t>Управляющий не дает гарантий и не несет обязательств по обеспечению сохранност</w:t>
      </w:r>
      <w:r>
        <w:rPr>
          <w:rFonts w:ascii="Arial" w:eastAsia="Times New Roman" w:hAnsi="Arial" w:cs="Arial"/>
          <w:color w:val="000000"/>
          <w:sz w:val="20"/>
          <w:szCs w:val="20"/>
          <w:lang w:eastAsia="ru-RU"/>
        </w:rPr>
        <w:t xml:space="preserve">и и (или) доходности Имущества </w:t>
      </w:r>
      <w:r w:rsidR="00967539">
        <w:rPr>
          <w:rFonts w:ascii="Arial" w:eastAsia="Times New Roman" w:hAnsi="Arial" w:cs="Arial"/>
          <w:color w:val="000000"/>
          <w:sz w:val="20"/>
          <w:szCs w:val="20"/>
          <w:lang w:eastAsia="ru-RU"/>
        </w:rPr>
        <w:t>У</w:t>
      </w:r>
      <w:r w:rsidRPr="002E5934">
        <w:rPr>
          <w:rFonts w:ascii="Arial" w:eastAsia="Times New Roman" w:hAnsi="Arial" w:cs="Arial"/>
          <w:color w:val="000000"/>
          <w:sz w:val="20"/>
          <w:szCs w:val="20"/>
          <w:lang w:eastAsia="ru-RU"/>
        </w:rPr>
        <w:t>чредителя управления, переданного в доверительное управление по Договору. Доходность по договорам доверительного управления не определяется доходностью таких договоров, основанной на показателях доходности в прошлом.</w:t>
      </w:r>
    </w:p>
    <w:p w:rsidR="00FF1353" w:rsidRDefault="00E65BCF" w:rsidP="002E5934">
      <w:pPr>
        <w:pStyle w:val="a3"/>
        <w:widowControl w:val="0"/>
        <w:numPr>
          <w:ilvl w:val="0"/>
          <w:numId w:val="21"/>
        </w:numPr>
        <w:autoSpaceDE w:val="0"/>
        <w:autoSpaceDN w:val="0"/>
        <w:adjustRightInd w:val="0"/>
        <w:spacing w:before="120" w:after="0" w:line="240" w:lineRule="auto"/>
        <w:ind w:left="0" w:firstLine="0"/>
        <w:jc w:val="both"/>
        <w:rPr>
          <w:rFonts w:ascii="Arial" w:hAnsi="Arial" w:cs="Arial"/>
          <w:sz w:val="20"/>
          <w:szCs w:val="20"/>
        </w:rPr>
      </w:pPr>
      <w:r>
        <w:rPr>
          <w:rFonts w:ascii="Arial" w:hAnsi="Arial" w:cs="Arial"/>
          <w:sz w:val="20"/>
          <w:szCs w:val="20"/>
        </w:rPr>
        <w:t>Вы, как получатель финанс</w:t>
      </w:r>
      <w:r w:rsidR="0009205F">
        <w:rPr>
          <w:rFonts w:ascii="Arial" w:hAnsi="Arial" w:cs="Arial"/>
          <w:sz w:val="20"/>
          <w:szCs w:val="20"/>
        </w:rPr>
        <w:t xml:space="preserve">овых услуг, вправе получать от </w:t>
      </w:r>
      <w:r w:rsidR="00967539">
        <w:rPr>
          <w:rFonts w:ascii="Arial" w:hAnsi="Arial" w:cs="Arial"/>
          <w:sz w:val="20"/>
          <w:szCs w:val="20"/>
        </w:rPr>
        <w:t>У</w:t>
      </w:r>
      <w:r>
        <w:rPr>
          <w:rFonts w:ascii="Arial" w:hAnsi="Arial" w:cs="Arial"/>
          <w:sz w:val="20"/>
          <w:szCs w:val="20"/>
        </w:rPr>
        <w:t xml:space="preserve">правляющего (по запросу) информацию </w:t>
      </w:r>
      <w:r w:rsidRPr="00E65BCF">
        <w:rPr>
          <w:rFonts w:ascii="Arial" w:hAnsi="Arial" w:cs="Arial"/>
          <w:sz w:val="20"/>
          <w:szCs w:val="20"/>
        </w:rPr>
        <w:t xml:space="preserve">о видах и суммах платежей (порядке определения сумм платежей), которые получатель финансовой услуги должен будет уплатить за предоставление ему финансовой услуги, включая информацию о размере вознаграждения (порядке определения размера вознаграждения) </w:t>
      </w:r>
      <w:r>
        <w:rPr>
          <w:rFonts w:ascii="Arial" w:hAnsi="Arial" w:cs="Arial"/>
          <w:sz w:val="20"/>
          <w:szCs w:val="20"/>
        </w:rPr>
        <w:t>Управляющего</w:t>
      </w:r>
      <w:r w:rsidRPr="00E65BCF">
        <w:rPr>
          <w:rFonts w:ascii="Arial" w:hAnsi="Arial" w:cs="Arial"/>
          <w:sz w:val="20"/>
          <w:szCs w:val="20"/>
        </w:rPr>
        <w:t xml:space="preserve"> и порядке его уплаты;</w:t>
      </w:r>
    </w:p>
    <w:p w:rsidR="00FF1353" w:rsidRDefault="00E65BCF" w:rsidP="002E5934">
      <w:pPr>
        <w:pStyle w:val="a3"/>
        <w:widowControl w:val="0"/>
        <w:numPr>
          <w:ilvl w:val="0"/>
          <w:numId w:val="21"/>
        </w:numPr>
        <w:autoSpaceDE w:val="0"/>
        <w:autoSpaceDN w:val="0"/>
        <w:adjustRightInd w:val="0"/>
        <w:spacing w:before="120" w:after="0" w:line="240" w:lineRule="auto"/>
        <w:ind w:left="0" w:firstLine="0"/>
        <w:jc w:val="both"/>
        <w:rPr>
          <w:rFonts w:ascii="Arial" w:hAnsi="Arial" w:cs="Arial"/>
          <w:sz w:val="20"/>
          <w:szCs w:val="20"/>
        </w:rPr>
      </w:pPr>
      <w:r w:rsidRPr="00E65BCF">
        <w:rPr>
          <w:rFonts w:ascii="Arial" w:hAnsi="Arial" w:cs="Arial"/>
          <w:sz w:val="20"/>
          <w:szCs w:val="20"/>
        </w:rPr>
        <w:t xml:space="preserve">Вы, как получатель финансовых услуг, вправе получать от </w:t>
      </w:r>
      <w:r w:rsidR="00967539">
        <w:rPr>
          <w:rFonts w:ascii="Arial" w:hAnsi="Arial" w:cs="Arial"/>
          <w:sz w:val="20"/>
          <w:szCs w:val="20"/>
        </w:rPr>
        <w:t>У</w:t>
      </w:r>
      <w:r>
        <w:rPr>
          <w:rFonts w:ascii="Arial" w:hAnsi="Arial" w:cs="Arial"/>
          <w:sz w:val="20"/>
          <w:szCs w:val="20"/>
        </w:rPr>
        <w:t>правляющего</w:t>
      </w:r>
      <w:r w:rsidRPr="00E65BCF">
        <w:rPr>
          <w:rFonts w:ascii="Arial" w:hAnsi="Arial" w:cs="Arial"/>
          <w:sz w:val="20"/>
          <w:szCs w:val="20"/>
        </w:rPr>
        <w:t xml:space="preserve"> (по запросу) информацию, предусмотренную п. </w:t>
      </w:r>
      <w:r w:rsidR="00BB54C0">
        <w:rPr>
          <w:rFonts w:ascii="Arial" w:hAnsi="Arial" w:cs="Arial"/>
          <w:sz w:val="20"/>
          <w:szCs w:val="20"/>
        </w:rPr>
        <w:t xml:space="preserve">11.7 </w:t>
      </w:r>
      <w:r w:rsidRPr="00E65BCF">
        <w:rPr>
          <w:rFonts w:ascii="Arial" w:hAnsi="Arial" w:cs="Arial"/>
          <w:sz w:val="20"/>
          <w:szCs w:val="20"/>
        </w:rPr>
        <w:t>Регламента.</w:t>
      </w:r>
    </w:p>
    <w:p w:rsidR="0009205F" w:rsidRDefault="0009205F" w:rsidP="00B8039C">
      <w:pPr>
        <w:autoSpaceDE w:val="0"/>
        <w:autoSpaceDN w:val="0"/>
        <w:adjustRightInd w:val="0"/>
        <w:ind w:firstLine="709"/>
        <w:jc w:val="both"/>
        <w:rPr>
          <w:rFonts w:ascii="Arial" w:hAnsi="Arial" w:cs="Arial"/>
          <w:sz w:val="20"/>
          <w:szCs w:val="20"/>
        </w:rPr>
      </w:pPr>
    </w:p>
    <w:p w:rsidR="00B8039C" w:rsidRDefault="00B8039C" w:rsidP="00B8039C">
      <w:pPr>
        <w:autoSpaceDE w:val="0"/>
        <w:autoSpaceDN w:val="0"/>
        <w:adjustRightInd w:val="0"/>
        <w:ind w:firstLine="709"/>
        <w:jc w:val="both"/>
        <w:rPr>
          <w:rFonts w:ascii="Arial" w:hAnsi="Arial" w:cs="Arial"/>
          <w:sz w:val="20"/>
          <w:szCs w:val="20"/>
        </w:rPr>
      </w:pPr>
      <w:r w:rsidRPr="00467EF7">
        <w:rPr>
          <w:rFonts w:ascii="Arial" w:hAnsi="Arial" w:cs="Arial"/>
          <w:sz w:val="20"/>
          <w:szCs w:val="20"/>
        </w:rPr>
        <w:t xml:space="preserve">Ознакомьтесь внимательно с </w:t>
      </w:r>
      <w:r w:rsidR="00467EF7" w:rsidRPr="00467EF7">
        <w:rPr>
          <w:rFonts w:ascii="Arial" w:hAnsi="Arial" w:cs="Arial"/>
          <w:sz w:val="20"/>
          <w:szCs w:val="20"/>
        </w:rPr>
        <w:t>д</w:t>
      </w:r>
      <w:r w:rsidRPr="00467EF7">
        <w:rPr>
          <w:rFonts w:ascii="Arial" w:hAnsi="Arial" w:cs="Arial"/>
          <w:sz w:val="20"/>
          <w:szCs w:val="20"/>
        </w:rPr>
        <w:t xml:space="preserve">оговором для того, чтобы оценить, какие из рисков, в том числе риски каких технических сбоев, несет ваш </w:t>
      </w:r>
      <w:r w:rsidR="00467EF7" w:rsidRPr="00467EF7">
        <w:rPr>
          <w:rFonts w:ascii="Arial" w:hAnsi="Arial" w:cs="Arial"/>
          <w:sz w:val="20"/>
          <w:szCs w:val="20"/>
        </w:rPr>
        <w:t>управляющий</w:t>
      </w:r>
      <w:r w:rsidRPr="00467EF7">
        <w:rPr>
          <w:rFonts w:ascii="Arial" w:hAnsi="Arial" w:cs="Arial"/>
          <w:sz w:val="20"/>
          <w:szCs w:val="20"/>
        </w:rPr>
        <w:t>, а какие из рисков несете вы.</w:t>
      </w:r>
    </w:p>
    <w:p w:rsidR="00392E80" w:rsidRPr="00C071F8" w:rsidRDefault="00392E80" w:rsidP="00392E80">
      <w:pPr>
        <w:spacing w:before="240"/>
        <w:ind w:firstLine="250"/>
        <w:jc w:val="center"/>
        <w:rPr>
          <w:rFonts w:ascii="Arial" w:hAnsi="Arial" w:cs="Arial"/>
          <w:sz w:val="20"/>
          <w:szCs w:val="20"/>
        </w:rPr>
      </w:pPr>
      <w:r w:rsidRPr="00C071F8">
        <w:rPr>
          <w:rFonts w:ascii="Arial" w:hAnsi="Arial" w:cs="Arial"/>
          <w:sz w:val="20"/>
          <w:szCs w:val="20"/>
        </w:rPr>
        <w:t>***</w:t>
      </w:r>
    </w:p>
    <w:p w:rsidR="00392E80" w:rsidRPr="00392E80" w:rsidRDefault="00392E80" w:rsidP="00392E80">
      <w:pPr>
        <w:spacing w:before="240"/>
        <w:ind w:firstLine="233"/>
        <w:jc w:val="both"/>
        <w:rPr>
          <w:rFonts w:ascii="Arial" w:hAnsi="Arial" w:cs="Arial"/>
          <w:sz w:val="20"/>
          <w:szCs w:val="20"/>
        </w:rPr>
      </w:pPr>
      <w:r w:rsidRPr="00392E80">
        <w:rPr>
          <w:rFonts w:ascii="Arial" w:hAnsi="Arial" w:cs="Arial"/>
          <w:sz w:val="20"/>
          <w:szCs w:val="20"/>
        </w:rPr>
        <w:t>Учитывая вышеизложенное, мы рекомендуем вам внимательно рассмотреть вопрос о том, являются ли риски, возникающие при проведении операций на финансовом рынке, приемлемыми для вас с</w:t>
      </w:r>
      <w:r>
        <w:rPr>
          <w:rFonts w:ascii="Arial" w:hAnsi="Arial" w:cs="Arial"/>
          <w:sz w:val="20"/>
          <w:szCs w:val="20"/>
        </w:rPr>
        <w:t xml:space="preserve"> </w:t>
      </w:r>
      <w:r w:rsidRPr="00392E80">
        <w:rPr>
          <w:rFonts w:ascii="Arial" w:hAnsi="Arial" w:cs="Arial"/>
          <w:sz w:val="20"/>
          <w:szCs w:val="20"/>
        </w:rPr>
        <w:t>учетом ваших инвестиционных целей и финансовых возможностей. Данная Декларация не имеет своей целью заставить вас отказаться от осуществления операций на рынке ценных бумаг, а призвана помочь</w:t>
      </w:r>
      <w:r>
        <w:rPr>
          <w:rFonts w:ascii="Arial" w:hAnsi="Arial" w:cs="Arial"/>
          <w:sz w:val="20"/>
          <w:szCs w:val="20"/>
        </w:rPr>
        <w:t xml:space="preserve"> </w:t>
      </w:r>
      <w:r w:rsidRPr="00392E80">
        <w:rPr>
          <w:rFonts w:ascii="Arial" w:hAnsi="Arial" w:cs="Arial"/>
          <w:sz w:val="20"/>
          <w:szCs w:val="20"/>
        </w:rPr>
        <w:t>вам оценить их риски и ответственно подойти к решению вопроса о</w:t>
      </w:r>
      <w:r>
        <w:rPr>
          <w:rFonts w:ascii="Arial" w:hAnsi="Arial" w:cs="Arial"/>
          <w:sz w:val="20"/>
          <w:szCs w:val="20"/>
        </w:rPr>
        <w:t xml:space="preserve"> </w:t>
      </w:r>
      <w:r w:rsidRPr="00392E80">
        <w:rPr>
          <w:rFonts w:ascii="Arial" w:hAnsi="Arial" w:cs="Arial"/>
          <w:sz w:val="20"/>
          <w:szCs w:val="20"/>
        </w:rPr>
        <w:t xml:space="preserve">выборе вашей инвестиционной стратегии и условий договора с вашим управляющим. </w:t>
      </w:r>
    </w:p>
    <w:p w:rsidR="00392E80" w:rsidRPr="00392E80" w:rsidRDefault="00392E80" w:rsidP="00392E80">
      <w:pPr>
        <w:spacing w:before="240"/>
        <w:ind w:firstLine="233"/>
        <w:jc w:val="both"/>
        <w:rPr>
          <w:rFonts w:ascii="Arial" w:hAnsi="Arial" w:cs="Arial"/>
          <w:sz w:val="20"/>
          <w:szCs w:val="20"/>
        </w:rPr>
      </w:pPr>
      <w:r w:rsidRPr="00392E80">
        <w:rPr>
          <w:rFonts w:ascii="Arial" w:hAnsi="Arial" w:cs="Arial"/>
          <w:sz w:val="20"/>
          <w:szCs w:val="20"/>
        </w:rPr>
        <w:t>Убедитесь, что настоящая Декларация о рисках понятна вам, и при необходимости получите разъяснения у вашего управляющего или консультанта, специализирующегося на соответствующих вопросах.</w:t>
      </w:r>
    </w:p>
    <w:p w:rsidR="00AB17F6" w:rsidRPr="009878A0" w:rsidRDefault="00AB17F6" w:rsidP="00AB17F6">
      <w:pPr>
        <w:pStyle w:val="12"/>
        <w:spacing w:before="360"/>
        <w:ind w:left="0" w:firstLine="0"/>
        <w:jc w:val="both"/>
        <w:rPr>
          <w:rFonts w:ascii="Arial" w:hAnsi="Arial" w:cs="Arial"/>
          <w:b/>
          <w:bCs/>
          <w:i/>
          <w:iCs/>
          <w:sz w:val="20"/>
          <w:szCs w:val="20"/>
        </w:rPr>
      </w:pPr>
      <w:r w:rsidRPr="009878A0">
        <w:rPr>
          <w:rFonts w:ascii="Arial" w:hAnsi="Arial" w:cs="Arial"/>
          <w:b/>
          <w:bCs/>
          <w:i/>
          <w:iCs/>
          <w:sz w:val="20"/>
          <w:szCs w:val="20"/>
        </w:rPr>
        <w:t xml:space="preserve">Подача </w:t>
      </w:r>
      <w:r w:rsidR="00293D34">
        <w:rPr>
          <w:rFonts w:ascii="Arial" w:hAnsi="Arial" w:cs="Arial"/>
          <w:b/>
          <w:bCs/>
          <w:i/>
          <w:iCs/>
          <w:sz w:val="20"/>
          <w:szCs w:val="20"/>
        </w:rPr>
        <w:t>Учредителем</w:t>
      </w:r>
      <w:r w:rsidRPr="009878A0">
        <w:rPr>
          <w:rFonts w:ascii="Arial" w:hAnsi="Arial" w:cs="Arial"/>
          <w:b/>
          <w:bCs/>
          <w:i/>
          <w:iCs/>
          <w:sz w:val="20"/>
          <w:szCs w:val="20"/>
        </w:rPr>
        <w:t xml:space="preserve"> Заявления о присоединении к Договору доверительного управления ценными бумагами и средствами инвестирования в ценные бумаги и производные финансовые </w:t>
      </w:r>
      <w:r w:rsidRPr="009878A0">
        <w:rPr>
          <w:rFonts w:ascii="Arial" w:hAnsi="Arial" w:cs="Arial"/>
          <w:b/>
          <w:bCs/>
          <w:i/>
          <w:iCs/>
          <w:sz w:val="20"/>
          <w:szCs w:val="20"/>
        </w:rPr>
        <w:lastRenderedPageBreak/>
        <w:t xml:space="preserve">инструменты  </w:t>
      </w:r>
      <w:r w:rsidR="0031072C">
        <w:rPr>
          <w:rFonts w:ascii="Arial" w:hAnsi="Arial" w:cs="Arial"/>
          <w:b/>
          <w:bCs/>
          <w:i/>
          <w:iCs/>
          <w:sz w:val="20"/>
          <w:szCs w:val="20"/>
        </w:rPr>
        <w:t>П</w:t>
      </w:r>
      <w:r w:rsidRPr="009878A0">
        <w:rPr>
          <w:rFonts w:ascii="Arial" w:hAnsi="Arial" w:cs="Arial"/>
          <w:b/>
          <w:bCs/>
          <w:i/>
          <w:iCs/>
          <w:sz w:val="20"/>
          <w:szCs w:val="20"/>
        </w:rPr>
        <w:t>АО «ИК РУСС-ИНВЕСТ</w:t>
      </w:r>
      <w:r w:rsidR="00487F4B">
        <w:rPr>
          <w:rFonts w:ascii="Arial" w:hAnsi="Arial" w:cs="Arial"/>
          <w:b/>
          <w:bCs/>
          <w:i/>
          <w:iCs/>
          <w:sz w:val="20"/>
          <w:szCs w:val="20"/>
        </w:rPr>
        <w:t xml:space="preserve">» </w:t>
      </w:r>
      <w:r w:rsidRPr="009878A0">
        <w:rPr>
          <w:rFonts w:ascii="Arial" w:hAnsi="Arial" w:cs="Arial"/>
          <w:b/>
          <w:bCs/>
          <w:i/>
          <w:iCs/>
          <w:sz w:val="20"/>
          <w:szCs w:val="20"/>
        </w:rPr>
        <w:t xml:space="preserve">означает, что Учредитель </w:t>
      </w:r>
      <w:r w:rsidR="00792AFB" w:rsidRPr="009878A0">
        <w:rPr>
          <w:rFonts w:ascii="Arial" w:hAnsi="Arial" w:cs="Arial"/>
          <w:b/>
          <w:bCs/>
          <w:i/>
          <w:iCs/>
          <w:sz w:val="20"/>
          <w:szCs w:val="20"/>
        </w:rPr>
        <w:t xml:space="preserve">ознакомился с настоящей  Декларацией и </w:t>
      </w:r>
      <w:r w:rsidRPr="009878A0">
        <w:rPr>
          <w:rFonts w:ascii="Arial" w:hAnsi="Arial" w:cs="Arial"/>
          <w:b/>
          <w:bCs/>
          <w:i/>
          <w:iCs/>
          <w:sz w:val="20"/>
          <w:szCs w:val="20"/>
        </w:rPr>
        <w:t>подтверждает, что он уведомлен о перечисленных выше рисках, положения Декларации о рисках  Учредителю разъяснены</w:t>
      </w:r>
      <w:r w:rsidR="00792AFB" w:rsidRPr="009878A0">
        <w:rPr>
          <w:rFonts w:ascii="Arial" w:hAnsi="Arial" w:cs="Arial"/>
          <w:b/>
          <w:bCs/>
          <w:i/>
          <w:iCs/>
          <w:sz w:val="20"/>
          <w:szCs w:val="20"/>
        </w:rPr>
        <w:t xml:space="preserve"> и понятны.</w:t>
      </w:r>
    </w:p>
    <w:p w:rsidR="00985442" w:rsidRDefault="00985442" w:rsidP="00AB17F6">
      <w:pPr>
        <w:pStyle w:val="a8"/>
      </w:pPr>
    </w:p>
    <w:p w:rsidR="006C3351" w:rsidRDefault="006C3351" w:rsidP="006C3351">
      <w:pPr>
        <w:pStyle w:val="12"/>
        <w:spacing w:before="360"/>
        <w:ind w:left="0" w:firstLine="0"/>
        <w:jc w:val="both"/>
        <w:rPr>
          <w:rFonts w:ascii="Arial" w:hAnsi="Arial" w:cs="Arial"/>
          <w:b/>
          <w:bCs/>
          <w:i/>
          <w:iCs/>
          <w:sz w:val="20"/>
          <w:szCs w:val="20"/>
        </w:rPr>
      </w:pPr>
      <w:r w:rsidRPr="006C3351">
        <w:rPr>
          <w:rFonts w:ascii="Arial" w:hAnsi="Arial" w:cs="Arial"/>
          <w:b/>
          <w:bCs/>
          <w:i/>
          <w:iCs/>
          <w:sz w:val="20"/>
          <w:szCs w:val="20"/>
        </w:rPr>
        <w:t xml:space="preserve">Настоящая Декларация, как Приложение № </w:t>
      </w:r>
      <w:r>
        <w:rPr>
          <w:rFonts w:ascii="Arial" w:hAnsi="Arial" w:cs="Arial"/>
          <w:b/>
          <w:bCs/>
          <w:i/>
          <w:iCs/>
          <w:sz w:val="20"/>
          <w:szCs w:val="20"/>
        </w:rPr>
        <w:t>2а</w:t>
      </w:r>
      <w:r w:rsidRPr="006C3351">
        <w:rPr>
          <w:rFonts w:ascii="Arial" w:hAnsi="Arial" w:cs="Arial"/>
          <w:b/>
          <w:bCs/>
          <w:i/>
          <w:iCs/>
          <w:sz w:val="20"/>
          <w:szCs w:val="20"/>
        </w:rPr>
        <w:t xml:space="preserve"> к Регламенту, размещается </w:t>
      </w:r>
      <w:r w:rsidR="00EF1D65">
        <w:rPr>
          <w:rFonts w:ascii="Arial" w:hAnsi="Arial" w:cs="Arial"/>
          <w:b/>
          <w:bCs/>
          <w:i/>
          <w:iCs/>
          <w:sz w:val="20"/>
          <w:szCs w:val="20"/>
        </w:rPr>
        <w:t>У</w:t>
      </w:r>
      <w:r>
        <w:rPr>
          <w:rFonts w:ascii="Arial" w:hAnsi="Arial" w:cs="Arial"/>
          <w:b/>
          <w:bCs/>
          <w:i/>
          <w:iCs/>
          <w:sz w:val="20"/>
          <w:szCs w:val="20"/>
        </w:rPr>
        <w:t>правляющим</w:t>
      </w:r>
      <w:r w:rsidRPr="006C3351">
        <w:rPr>
          <w:rFonts w:ascii="Arial" w:hAnsi="Arial" w:cs="Arial"/>
          <w:b/>
          <w:bCs/>
          <w:i/>
          <w:iCs/>
          <w:sz w:val="20"/>
          <w:szCs w:val="20"/>
        </w:rPr>
        <w:t xml:space="preserve"> также </w:t>
      </w:r>
      <w:r w:rsidR="001166C9" w:rsidRPr="001166C9">
        <w:rPr>
          <w:rFonts w:ascii="Arial" w:hAnsi="Arial" w:cs="Arial"/>
          <w:b/>
          <w:bCs/>
          <w:i/>
          <w:iCs/>
          <w:sz w:val="20"/>
          <w:szCs w:val="20"/>
        </w:rPr>
        <w:t>в сети Интернет на сайте Управляющего</w:t>
      </w:r>
      <w:r w:rsidRPr="006C3351">
        <w:rPr>
          <w:rFonts w:ascii="Arial" w:hAnsi="Arial" w:cs="Arial"/>
          <w:b/>
          <w:bCs/>
          <w:i/>
          <w:iCs/>
          <w:sz w:val="20"/>
          <w:szCs w:val="20"/>
        </w:rPr>
        <w:t xml:space="preserve"> по адресу </w:t>
      </w:r>
      <w:hyperlink r:id="rId8" w:history="1">
        <w:r w:rsidRPr="006C3351">
          <w:rPr>
            <w:rFonts w:ascii="Arial" w:hAnsi="Arial" w:cs="Arial"/>
            <w:b/>
            <w:bCs/>
            <w:i/>
            <w:iCs/>
            <w:sz w:val="20"/>
            <w:szCs w:val="20"/>
          </w:rPr>
          <w:t>www.russ-invest.com</w:t>
        </w:r>
      </w:hyperlink>
      <w:r w:rsidRPr="006C3351">
        <w:rPr>
          <w:rFonts w:ascii="Arial" w:hAnsi="Arial" w:cs="Arial"/>
          <w:b/>
          <w:bCs/>
          <w:i/>
          <w:iCs/>
          <w:sz w:val="20"/>
          <w:szCs w:val="20"/>
        </w:rPr>
        <w:t xml:space="preserve"> и доступна в </w:t>
      </w:r>
      <w:r w:rsidR="00EF1D65">
        <w:rPr>
          <w:rFonts w:ascii="Arial" w:hAnsi="Arial" w:cs="Arial"/>
          <w:b/>
          <w:bCs/>
          <w:i/>
          <w:iCs/>
          <w:sz w:val="20"/>
          <w:szCs w:val="20"/>
        </w:rPr>
        <w:t>сети Интернет</w:t>
      </w:r>
      <w:r>
        <w:rPr>
          <w:rFonts w:ascii="Arial" w:hAnsi="Arial" w:cs="Arial"/>
          <w:b/>
          <w:bCs/>
          <w:i/>
          <w:iCs/>
          <w:sz w:val="20"/>
          <w:szCs w:val="20"/>
        </w:rPr>
        <w:t xml:space="preserve"> для ознакомления всем</w:t>
      </w:r>
      <w:r w:rsidRPr="006C3351">
        <w:rPr>
          <w:rFonts w:ascii="Arial" w:hAnsi="Arial" w:cs="Arial"/>
          <w:b/>
          <w:bCs/>
          <w:i/>
          <w:iCs/>
          <w:sz w:val="20"/>
          <w:szCs w:val="20"/>
        </w:rPr>
        <w:t xml:space="preserve"> </w:t>
      </w:r>
      <w:r>
        <w:rPr>
          <w:rFonts w:ascii="Arial" w:hAnsi="Arial" w:cs="Arial"/>
          <w:b/>
          <w:bCs/>
          <w:i/>
          <w:iCs/>
          <w:sz w:val="20"/>
          <w:szCs w:val="20"/>
        </w:rPr>
        <w:t>Учредителям</w:t>
      </w:r>
      <w:r w:rsidRPr="006C3351">
        <w:rPr>
          <w:rFonts w:ascii="Arial" w:hAnsi="Arial" w:cs="Arial"/>
          <w:b/>
          <w:bCs/>
          <w:i/>
          <w:iCs/>
          <w:sz w:val="20"/>
          <w:szCs w:val="20"/>
        </w:rPr>
        <w:t>.</w:t>
      </w:r>
    </w:p>
    <w:p w:rsidR="003D7884" w:rsidRDefault="003D7884"/>
    <w:p w:rsidR="006C3351" w:rsidRDefault="006C3351" w:rsidP="00AB17F6">
      <w:pPr>
        <w:pStyle w:val="a8"/>
      </w:pPr>
    </w:p>
    <w:sectPr w:rsidR="006C3351" w:rsidSect="00AC4411">
      <w:headerReference w:type="default" r:id="rId9"/>
      <w:footerReference w:type="default" r:id="rId10"/>
      <w:pgSz w:w="11906" w:h="16838"/>
      <w:pgMar w:top="817" w:right="707" w:bottom="1134" w:left="1134" w:header="284" w:footer="245"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16BE" w:rsidRDefault="002916BE" w:rsidP="00B918A6">
      <w:pPr>
        <w:spacing w:after="0" w:line="240" w:lineRule="auto"/>
      </w:pPr>
      <w:r>
        <w:separator/>
      </w:r>
    </w:p>
  </w:endnote>
  <w:endnote w:type="continuationSeparator" w:id="0">
    <w:p w:rsidR="002916BE" w:rsidRDefault="002916BE" w:rsidP="00B918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Bold">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i/>
        <w:sz w:val="16"/>
      </w:rPr>
      <w:id w:val="266369820"/>
      <w:docPartObj>
        <w:docPartGallery w:val="Page Numbers (Bottom of Page)"/>
        <w:docPartUnique/>
      </w:docPartObj>
    </w:sdtPr>
    <w:sdtEndPr/>
    <w:sdtContent>
      <w:p w:rsidR="002916BE" w:rsidRDefault="002916BE" w:rsidP="001C3764">
        <w:pPr>
          <w:pStyle w:val="a6"/>
          <w:ind w:right="360"/>
          <w:jc w:val="center"/>
          <w:rPr>
            <w:rFonts w:ascii="Arial" w:hAnsi="Arial" w:cs="Arial"/>
            <w:i/>
            <w:sz w:val="16"/>
          </w:rPr>
        </w:pPr>
      </w:p>
      <w:p w:rsidR="002916BE" w:rsidRDefault="00DC4EB8" w:rsidP="001C3764">
        <w:pPr>
          <w:pStyle w:val="a6"/>
          <w:ind w:right="360"/>
          <w:jc w:val="center"/>
          <w:rPr>
            <w:rFonts w:ascii="Arial" w:hAnsi="Arial" w:cs="Arial"/>
            <w:i/>
            <w:sz w:val="16"/>
          </w:rPr>
        </w:pPr>
        <w:r>
          <w:rPr>
            <w:rFonts w:ascii="Arial" w:hAnsi="Arial" w:cs="Arial"/>
            <w:i/>
            <w:noProof/>
            <w:sz w:val="16"/>
            <w:lang w:eastAsia="ru-RU"/>
          </w:rPr>
          <w:pict>
            <v:shapetype id="_x0000_t32" coordsize="21600,21600" o:spt="32" o:oned="t" path="m,l21600,21600e" filled="f">
              <v:path arrowok="t" fillok="f" o:connecttype="none"/>
              <o:lock v:ext="edit" shapetype="t"/>
            </v:shapetype>
            <v:shape id="_x0000_s8193" type="#_x0000_t32" style="position:absolute;left:0;text-align:left;margin-left:.3pt;margin-top:4.9pt;width:502.5pt;height:.05pt;z-index:251658240" o:connectortype="straight"/>
          </w:pict>
        </w:r>
      </w:p>
      <w:p w:rsidR="002916BE" w:rsidRPr="00293D34" w:rsidRDefault="002916BE" w:rsidP="001C3764">
        <w:pPr>
          <w:pStyle w:val="a6"/>
          <w:ind w:right="360"/>
          <w:jc w:val="center"/>
          <w:rPr>
            <w:rFonts w:ascii="Arial" w:hAnsi="Arial" w:cs="Arial"/>
            <w:i/>
            <w:sz w:val="16"/>
          </w:rPr>
        </w:pPr>
        <w:r w:rsidRPr="00293D34">
          <w:rPr>
            <w:rFonts w:ascii="Arial" w:hAnsi="Arial" w:cs="Arial"/>
            <w:i/>
            <w:sz w:val="16"/>
          </w:rPr>
          <w:t xml:space="preserve">Регламент доверительного управления ценными бумагами и средствами инвестирования в ценные бумаги  и производные финансовые инструменты </w:t>
        </w:r>
        <w:r w:rsidR="0031072C">
          <w:rPr>
            <w:rFonts w:ascii="Arial" w:hAnsi="Arial" w:cs="Arial"/>
            <w:i/>
            <w:sz w:val="16"/>
          </w:rPr>
          <w:t>П</w:t>
        </w:r>
        <w:r w:rsidRPr="00293D34">
          <w:rPr>
            <w:rFonts w:ascii="Arial" w:hAnsi="Arial" w:cs="Arial"/>
            <w:i/>
            <w:sz w:val="16"/>
          </w:rPr>
          <w:t xml:space="preserve">АО «ИК РУСС-ИНВЕСТ» </w:t>
        </w:r>
      </w:p>
    </w:sdtContent>
  </w:sdt>
  <w:p w:rsidR="002916BE" w:rsidRDefault="00345301" w:rsidP="008B7B03">
    <w:pPr>
      <w:pStyle w:val="a6"/>
      <w:jc w:val="right"/>
    </w:pPr>
    <w:r>
      <w:fldChar w:fldCharType="begin"/>
    </w:r>
    <w:r w:rsidR="00D034C0">
      <w:instrText xml:space="preserve"> PAGE   \* MERGEFORMAT </w:instrText>
    </w:r>
    <w:r>
      <w:fldChar w:fldCharType="separate"/>
    </w:r>
    <w:r w:rsidR="00DC4EB8">
      <w:rPr>
        <w:noProof/>
      </w:rPr>
      <w:t>4</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16BE" w:rsidRDefault="002916BE" w:rsidP="00B918A6">
      <w:pPr>
        <w:spacing w:after="0" w:line="240" w:lineRule="auto"/>
      </w:pPr>
      <w:r>
        <w:separator/>
      </w:r>
    </w:p>
  </w:footnote>
  <w:footnote w:type="continuationSeparator" w:id="0">
    <w:p w:rsidR="002916BE" w:rsidRDefault="002916BE" w:rsidP="00B918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16BE" w:rsidRPr="008B7B03" w:rsidRDefault="002916BE" w:rsidP="001C3764">
    <w:pPr>
      <w:pStyle w:val="a8"/>
      <w:pBdr>
        <w:bottom w:val="single" w:sz="4" w:space="4" w:color="auto"/>
      </w:pBdr>
      <w:jc w:val="center"/>
      <w:rPr>
        <w:i/>
        <w:sz w:val="16"/>
      </w:rPr>
    </w:pPr>
    <w:r w:rsidRPr="001C3764">
      <w:rPr>
        <w:i/>
        <w:sz w:val="16"/>
      </w:rPr>
      <w:tab/>
    </w:r>
    <w:r w:rsidR="00070441">
      <w:rPr>
        <w:i/>
        <w:sz w:val="16"/>
      </w:rPr>
      <w:t>Публичное</w:t>
    </w:r>
    <w:r w:rsidR="00070441" w:rsidRPr="008B7B03">
      <w:rPr>
        <w:i/>
        <w:sz w:val="16"/>
      </w:rPr>
      <w:t xml:space="preserve"> </w:t>
    </w:r>
    <w:r w:rsidRPr="008B7B03">
      <w:rPr>
        <w:i/>
        <w:sz w:val="16"/>
      </w:rPr>
      <w:t>акционерное общество «ИНВЕСТИЦИОННАЯ КОМПАНИЯ ИК РУСС-ИНВЕСТ»</w:t>
    </w:r>
    <w:bookmarkStart w:id="1" w:name="OLE_LINK13"/>
    <w:bookmarkStart w:id="2" w:name="OLE_LINK14"/>
    <w:bookmarkEnd w:id="1"/>
    <w:bookmarkEnd w:id="2"/>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D459E"/>
    <w:multiLevelType w:val="hybridMultilevel"/>
    <w:tmpl w:val="F020AD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C682F8E"/>
    <w:multiLevelType w:val="hybridMultilevel"/>
    <w:tmpl w:val="8D58CC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95C1850"/>
    <w:multiLevelType w:val="hybridMultilevel"/>
    <w:tmpl w:val="2B860C1E"/>
    <w:lvl w:ilvl="0" w:tplc="2BE8AC8C">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1C3841D7"/>
    <w:multiLevelType w:val="hybridMultilevel"/>
    <w:tmpl w:val="ADC2599E"/>
    <w:lvl w:ilvl="0" w:tplc="296465C4">
      <w:start w:val="1"/>
      <w:numFmt w:val="decimal"/>
      <w:suff w:val="space"/>
      <w:lvlText w:val="%1."/>
      <w:lvlJc w:val="left"/>
      <w:pPr>
        <w:ind w:left="0" w:firstLine="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15:restartNumberingAfterBreak="0">
    <w:nsid w:val="20A92A44"/>
    <w:multiLevelType w:val="hybridMultilevel"/>
    <w:tmpl w:val="A7D4E854"/>
    <w:lvl w:ilvl="0" w:tplc="334E7E1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29BF32B1"/>
    <w:multiLevelType w:val="hybridMultilevel"/>
    <w:tmpl w:val="EB42C812"/>
    <w:lvl w:ilvl="0" w:tplc="13D8AC1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A0F4B9F"/>
    <w:multiLevelType w:val="hybridMultilevel"/>
    <w:tmpl w:val="CC2AEBF6"/>
    <w:lvl w:ilvl="0" w:tplc="2BE8AC8C">
      <w:start w:val="1"/>
      <w:numFmt w:val="decimal"/>
      <w:lvlText w:val="%1."/>
      <w:lvlJc w:val="left"/>
      <w:pPr>
        <w:ind w:left="1080" w:hanging="360"/>
      </w:pPr>
      <w:rPr>
        <w:rFonts w:hint="default"/>
      </w:rPr>
    </w:lvl>
    <w:lvl w:ilvl="1" w:tplc="4636108E">
      <w:start w:val="1"/>
      <w:numFmt w:val="decimal"/>
      <w:lvlText w:val="5.%2."/>
      <w:lvlJc w:val="left"/>
      <w:pPr>
        <w:ind w:left="1800" w:hanging="360"/>
      </w:pPr>
      <w:rPr>
        <w:rFonts w:cs="Times New Roman" w:hint="default"/>
      </w:r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2D4B5B36"/>
    <w:multiLevelType w:val="multilevel"/>
    <w:tmpl w:val="E7704DFE"/>
    <w:lvl w:ilvl="0">
      <w:start w:val="3"/>
      <w:numFmt w:val="decimal"/>
      <w:lvlText w:val="%1."/>
      <w:lvlJc w:val="left"/>
      <w:pPr>
        <w:ind w:left="36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8" w15:restartNumberingAfterBreak="0">
    <w:nsid w:val="2FC55D41"/>
    <w:multiLevelType w:val="multilevel"/>
    <w:tmpl w:val="C6B48EF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
        </w:tabs>
        <w:ind w:left="-3" w:firstLine="3"/>
      </w:pPr>
      <w:rPr>
        <w:rFonts w:hint="default"/>
        <w:b/>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2FD10EC9"/>
    <w:multiLevelType w:val="hybridMultilevel"/>
    <w:tmpl w:val="9BEAE7F4"/>
    <w:lvl w:ilvl="0" w:tplc="379E189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33DE119D"/>
    <w:multiLevelType w:val="hybridMultilevel"/>
    <w:tmpl w:val="FDD0BEFC"/>
    <w:lvl w:ilvl="0" w:tplc="B7FCB6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3F8A4A10"/>
    <w:multiLevelType w:val="hybridMultilevel"/>
    <w:tmpl w:val="016CF6E2"/>
    <w:lvl w:ilvl="0" w:tplc="51B6305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45FB6A62"/>
    <w:multiLevelType w:val="hybridMultilevel"/>
    <w:tmpl w:val="637AC1DA"/>
    <w:lvl w:ilvl="0" w:tplc="30C8CAD8">
      <w:start w:val="2"/>
      <w:numFmt w:val="upperRoman"/>
      <w:lvlText w:val="%1."/>
      <w:lvlJc w:val="left"/>
      <w:pPr>
        <w:ind w:left="143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6596E1C"/>
    <w:multiLevelType w:val="multilevel"/>
    <w:tmpl w:val="D66EF8AA"/>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59253813"/>
    <w:multiLevelType w:val="hybridMultilevel"/>
    <w:tmpl w:val="20804C0C"/>
    <w:lvl w:ilvl="0" w:tplc="8654C19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5A2917DA"/>
    <w:multiLevelType w:val="multilevel"/>
    <w:tmpl w:val="585E7AA8"/>
    <w:lvl w:ilvl="0">
      <w:start w:val="2"/>
      <w:numFmt w:val="decimal"/>
      <w:suff w:val="space"/>
      <w:lvlText w:val="%1."/>
      <w:lvlJc w:val="left"/>
      <w:pPr>
        <w:ind w:left="0" w:firstLine="0"/>
      </w:pPr>
      <w:rPr>
        <w:rFonts w:hint="default"/>
      </w:rPr>
    </w:lvl>
    <w:lvl w:ilvl="1">
      <w:start w:val="1"/>
      <w:numFmt w:val="decimal"/>
      <w:lvlText w:val="%1.%2."/>
      <w:lvlJc w:val="left"/>
      <w:pPr>
        <w:ind w:left="675" w:hanging="495"/>
      </w:pPr>
      <w:rPr>
        <w:rFonts w:hint="default"/>
        <w:b w:val="0"/>
        <w:i w:val="0"/>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6" w15:restartNumberingAfterBreak="0">
    <w:nsid w:val="63FC0ED0"/>
    <w:multiLevelType w:val="hybridMultilevel"/>
    <w:tmpl w:val="C44C2A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AD36272"/>
    <w:multiLevelType w:val="hybridMultilevel"/>
    <w:tmpl w:val="163C840A"/>
    <w:lvl w:ilvl="0" w:tplc="ABAC5310">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B4F77B7"/>
    <w:multiLevelType w:val="multilevel"/>
    <w:tmpl w:val="05F872BE"/>
    <w:lvl w:ilvl="0">
      <w:start w:val="1"/>
      <w:numFmt w:val="decimal"/>
      <w:suff w:val="space"/>
      <w:lvlText w:val="%1."/>
      <w:lvlJc w:val="left"/>
      <w:pPr>
        <w:ind w:left="170" w:hanging="170"/>
      </w:pPr>
      <w:rPr>
        <w:rFonts w:ascii="Times New Roman" w:hAnsi="Times New Roman" w:cs="Times New Roman" w:hint="default"/>
      </w:rPr>
    </w:lvl>
    <w:lvl w:ilvl="1">
      <w:start w:val="2"/>
      <w:numFmt w:val="decimal"/>
      <w:lvlText w:val="%1.%2.1"/>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9" w15:restartNumberingAfterBreak="0">
    <w:nsid w:val="6E13156A"/>
    <w:multiLevelType w:val="multilevel"/>
    <w:tmpl w:val="EFAA171E"/>
    <w:lvl w:ilvl="0">
      <w:start w:val="1"/>
      <w:numFmt w:val="decimal"/>
      <w:suff w:val="space"/>
      <w:lvlText w:val="%1."/>
      <w:lvlJc w:val="left"/>
      <w:pPr>
        <w:ind w:left="720" w:hanging="360"/>
      </w:pPr>
      <w:rPr>
        <w:rFonts w:ascii="Arial" w:eastAsia="Times New Roman" w:hAnsi="Arial" w:cs="Arial" w:hint="default"/>
      </w:rPr>
    </w:lvl>
    <w:lvl w:ilvl="1">
      <w:start w:val="3"/>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num w:numId="1">
    <w:abstractNumId w:val="19"/>
  </w:num>
  <w:num w:numId="2">
    <w:abstractNumId w:val="3"/>
  </w:num>
  <w:num w:numId="3">
    <w:abstractNumId w:val="11"/>
  </w:num>
  <w:num w:numId="4">
    <w:abstractNumId w:val="8"/>
  </w:num>
  <w:num w:numId="5">
    <w:abstractNumId w:val="2"/>
  </w:num>
  <w:num w:numId="6">
    <w:abstractNumId w:val="14"/>
  </w:num>
  <w:num w:numId="7">
    <w:abstractNumId w:val="15"/>
    <w:lvlOverride w:ilvl="0">
      <w:lvl w:ilvl="0">
        <w:start w:val="2"/>
        <w:numFmt w:val="decimal"/>
        <w:suff w:val="space"/>
        <w:lvlText w:val="%1."/>
        <w:lvlJc w:val="left"/>
        <w:pPr>
          <w:ind w:left="0" w:firstLine="0"/>
        </w:pPr>
        <w:rPr>
          <w:rFonts w:hint="default"/>
        </w:rPr>
      </w:lvl>
    </w:lvlOverride>
    <w:lvlOverride w:ilvl="1">
      <w:lvl w:ilvl="1">
        <w:start w:val="1"/>
        <w:numFmt w:val="decimal"/>
        <w:suff w:val="space"/>
        <w:lvlText w:val="%1.%2."/>
        <w:lvlJc w:val="left"/>
        <w:pPr>
          <w:ind w:left="675" w:hanging="495"/>
        </w:pPr>
        <w:rPr>
          <w:rFonts w:hint="default"/>
          <w:b w:val="0"/>
          <w:i w:val="0"/>
        </w:rPr>
      </w:lvl>
    </w:lvlOverride>
    <w:lvlOverride w:ilvl="2">
      <w:lvl w:ilvl="2">
        <w:start w:val="1"/>
        <w:numFmt w:val="decimal"/>
        <w:lvlText w:val="%1.%2.%3."/>
        <w:lvlJc w:val="left"/>
        <w:pPr>
          <w:ind w:left="1080" w:hanging="720"/>
        </w:pPr>
        <w:rPr>
          <w:rFonts w:hint="default"/>
        </w:rPr>
      </w:lvl>
    </w:lvlOverride>
    <w:lvlOverride w:ilvl="3">
      <w:lvl w:ilvl="3">
        <w:start w:val="1"/>
        <w:numFmt w:val="decimal"/>
        <w:lvlText w:val="%1.%2.%3.%4."/>
        <w:lvlJc w:val="left"/>
        <w:pPr>
          <w:ind w:left="1260" w:hanging="720"/>
        </w:pPr>
        <w:rPr>
          <w:rFonts w:hint="default"/>
        </w:rPr>
      </w:lvl>
    </w:lvlOverride>
    <w:lvlOverride w:ilvl="4">
      <w:lvl w:ilvl="4">
        <w:start w:val="1"/>
        <w:numFmt w:val="decimal"/>
        <w:lvlText w:val="%1.%2.%3.%4.%5."/>
        <w:lvlJc w:val="left"/>
        <w:pPr>
          <w:ind w:left="1800" w:hanging="1080"/>
        </w:pPr>
        <w:rPr>
          <w:rFonts w:hint="default"/>
        </w:rPr>
      </w:lvl>
    </w:lvlOverride>
    <w:lvlOverride w:ilvl="5">
      <w:lvl w:ilvl="5">
        <w:start w:val="1"/>
        <w:numFmt w:val="decimal"/>
        <w:lvlText w:val="%1.%2.%3.%4.%5.%6."/>
        <w:lvlJc w:val="left"/>
        <w:pPr>
          <w:ind w:left="1980" w:hanging="1080"/>
        </w:pPr>
        <w:rPr>
          <w:rFonts w:hint="default"/>
        </w:rPr>
      </w:lvl>
    </w:lvlOverride>
    <w:lvlOverride w:ilvl="6">
      <w:lvl w:ilvl="6">
        <w:start w:val="1"/>
        <w:numFmt w:val="decimal"/>
        <w:lvlText w:val="%1.%2.%3.%4.%5.%6.%7."/>
        <w:lvlJc w:val="left"/>
        <w:pPr>
          <w:ind w:left="2520" w:hanging="1440"/>
        </w:pPr>
        <w:rPr>
          <w:rFonts w:hint="default"/>
        </w:rPr>
      </w:lvl>
    </w:lvlOverride>
    <w:lvlOverride w:ilvl="7">
      <w:lvl w:ilvl="7">
        <w:start w:val="1"/>
        <w:numFmt w:val="decimal"/>
        <w:lvlText w:val="%1.%2.%3.%4.%5.%6.%7.%8."/>
        <w:lvlJc w:val="left"/>
        <w:pPr>
          <w:ind w:left="2700" w:hanging="1440"/>
        </w:pPr>
        <w:rPr>
          <w:rFonts w:hint="default"/>
        </w:rPr>
      </w:lvl>
    </w:lvlOverride>
    <w:lvlOverride w:ilvl="8">
      <w:lvl w:ilvl="8">
        <w:start w:val="1"/>
        <w:numFmt w:val="decimal"/>
        <w:lvlText w:val="%1.%2.%3.%4.%5.%6.%7.%8.%9."/>
        <w:lvlJc w:val="left"/>
        <w:pPr>
          <w:ind w:left="3240" w:hanging="1800"/>
        </w:pPr>
        <w:rPr>
          <w:rFonts w:hint="default"/>
        </w:rPr>
      </w:lvl>
    </w:lvlOverride>
  </w:num>
  <w:num w:numId="8">
    <w:abstractNumId w:val="17"/>
  </w:num>
  <w:num w:numId="9">
    <w:abstractNumId w:val="13"/>
  </w:num>
  <w:num w:numId="10">
    <w:abstractNumId w:val="16"/>
  </w:num>
  <w:num w:numId="11">
    <w:abstractNumId w:val="18"/>
  </w:num>
  <w:num w:numId="12">
    <w:abstractNumId w:val="6"/>
  </w:num>
  <w:num w:numId="13">
    <w:abstractNumId w:val="7"/>
  </w:num>
  <w:num w:numId="14">
    <w:abstractNumId w:val="12"/>
  </w:num>
  <w:num w:numId="15">
    <w:abstractNumId w:val="9"/>
  </w:num>
  <w:num w:numId="16">
    <w:abstractNumId w:val="4"/>
  </w:num>
  <w:num w:numId="17">
    <w:abstractNumId w:val="1"/>
  </w:num>
  <w:num w:numId="18">
    <w:abstractNumId w:val="5"/>
  </w:num>
  <w:num w:numId="19">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hdrShapeDefaults>
    <o:shapedefaults v:ext="edit" spidmax="8194"/>
    <o:shapelayout v:ext="edit">
      <o:idmap v:ext="edit" data="8"/>
      <o:rules v:ext="edit">
        <o:r id="V:Rule2" type="connector" idref="#_x0000_s8193"/>
      </o:rules>
    </o:shapelayout>
  </w:hdrShapeDefaults>
  <w:footnotePr>
    <w:footnote w:id="-1"/>
    <w:footnote w:id="0"/>
  </w:footnotePr>
  <w:endnotePr>
    <w:endnote w:id="-1"/>
    <w:endnote w:id="0"/>
  </w:endnotePr>
  <w:compat>
    <w:compatSetting w:name="compatibilityMode" w:uri="http://schemas.microsoft.com/office/word" w:val="12"/>
  </w:compat>
  <w:rsids>
    <w:rsidRoot w:val="00753565"/>
    <w:rsid w:val="00010D9C"/>
    <w:rsid w:val="0004048E"/>
    <w:rsid w:val="00070441"/>
    <w:rsid w:val="0008545F"/>
    <w:rsid w:val="0009205F"/>
    <w:rsid w:val="000D7B58"/>
    <w:rsid w:val="000E33FB"/>
    <w:rsid w:val="001166C9"/>
    <w:rsid w:val="001273C6"/>
    <w:rsid w:val="001309D0"/>
    <w:rsid w:val="00130FDE"/>
    <w:rsid w:val="00152B9C"/>
    <w:rsid w:val="00194A8A"/>
    <w:rsid w:val="001C3764"/>
    <w:rsid w:val="001C714A"/>
    <w:rsid w:val="001D19D1"/>
    <w:rsid w:val="001D4404"/>
    <w:rsid w:val="002313A7"/>
    <w:rsid w:val="00233243"/>
    <w:rsid w:val="00256434"/>
    <w:rsid w:val="002916BE"/>
    <w:rsid w:val="00293D34"/>
    <w:rsid w:val="002A0D76"/>
    <w:rsid w:val="002D1B1F"/>
    <w:rsid w:val="002E5934"/>
    <w:rsid w:val="0031072C"/>
    <w:rsid w:val="00345301"/>
    <w:rsid w:val="00367A9A"/>
    <w:rsid w:val="00381C95"/>
    <w:rsid w:val="00392E80"/>
    <w:rsid w:val="003B166A"/>
    <w:rsid w:val="003D44FB"/>
    <w:rsid w:val="003D7884"/>
    <w:rsid w:val="003F2760"/>
    <w:rsid w:val="003F5D41"/>
    <w:rsid w:val="00414E05"/>
    <w:rsid w:val="00462249"/>
    <w:rsid w:val="00467EF7"/>
    <w:rsid w:val="00475AB7"/>
    <w:rsid w:val="00487F4B"/>
    <w:rsid w:val="004A5AE7"/>
    <w:rsid w:val="005357D5"/>
    <w:rsid w:val="0055149A"/>
    <w:rsid w:val="0056732F"/>
    <w:rsid w:val="00575F5B"/>
    <w:rsid w:val="00576CA1"/>
    <w:rsid w:val="005A3219"/>
    <w:rsid w:val="005C1C09"/>
    <w:rsid w:val="00632117"/>
    <w:rsid w:val="00643399"/>
    <w:rsid w:val="0065327B"/>
    <w:rsid w:val="00666A42"/>
    <w:rsid w:val="00667AAD"/>
    <w:rsid w:val="006C2BA0"/>
    <w:rsid w:val="006C3351"/>
    <w:rsid w:val="007165C2"/>
    <w:rsid w:val="00744129"/>
    <w:rsid w:val="00753565"/>
    <w:rsid w:val="00792AFB"/>
    <w:rsid w:val="007A134B"/>
    <w:rsid w:val="007A6B9B"/>
    <w:rsid w:val="007D374A"/>
    <w:rsid w:val="00805C27"/>
    <w:rsid w:val="00827754"/>
    <w:rsid w:val="00851505"/>
    <w:rsid w:val="00853CEB"/>
    <w:rsid w:val="008640A1"/>
    <w:rsid w:val="008B7B03"/>
    <w:rsid w:val="008D7D3D"/>
    <w:rsid w:val="008E414B"/>
    <w:rsid w:val="0094377C"/>
    <w:rsid w:val="00967539"/>
    <w:rsid w:val="00975BCF"/>
    <w:rsid w:val="00985442"/>
    <w:rsid w:val="009878A0"/>
    <w:rsid w:val="0099069E"/>
    <w:rsid w:val="00991A34"/>
    <w:rsid w:val="00992B2D"/>
    <w:rsid w:val="009E4A86"/>
    <w:rsid w:val="009E4C40"/>
    <w:rsid w:val="00A45D65"/>
    <w:rsid w:val="00A626D1"/>
    <w:rsid w:val="00A64226"/>
    <w:rsid w:val="00A84507"/>
    <w:rsid w:val="00A85F7C"/>
    <w:rsid w:val="00AA74DC"/>
    <w:rsid w:val="00AB17F6"/>
    <w:rsid w:val="00AC4411"/>
    <w:rsid w:val="00B5651D"/>
    <w:rsid w:val="00B74629"/>
    <w:rsid w:val="00B8039C"/>
    <w:rsid w:val="00B918A6"/>
    <w:rsid w:val="00BB54C0"/>
    <w:rsid w:val="00C43D88"/>
    <w:rsid w:val="00D034C0"/>
    <w:rsid w:val="00D0739C"/>
    <w:rsid w:val="00D07489"/>
    <w:rsid w:val="00D23264"/>
    <w:rsid w:val="00DC4EB8"/>
    <w:rsid w:val="00E56E4B"/>
    <w:rsid w:val="00E65BCF"/>
    <w:rsid w:val="00EF1D65"/>
    <w:rsid w:val="00F024B7"/>
    <w:rsid w:val="00F24129"/>
    <w:rsid w:val="00F3766E"/>
    <w:rsid w:val="00F45C35"/>
    <w:rsid w:val="00F916BF"/>
    <w:rsid w:val="00FF13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14:docId w14:val="7A3C5F63"/>
  <w15:docId w15:val="{523CC3F7-66D8-4186-956F-034B2BDF4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766E"/>
  </w:style>
  <w:style w:type="paragraph" w:styleId="1">
    <w:name w:val="heading 1"/>
    <w:basedOn w:val="a"/>
    <w:next w:val="a"/>
    <w:link w:val="10"/>
    <w:qFormat/>
    <w:rsid w:val="005C1C09"/>
    <w:pPr>
      <w:keepNext/>
      <w:spacing w:after="0" w:line="260" w:lineRule="exact"/>
      <w:ind w:right="49" w:firstLine="284"/>
      <w:jc w:val="right"/>
      <w:outlineLvl w:val="0"/>
    </w:pPr>
    <w:rPr>
      <w:rFonts w:ascii="Times New Roman" w:eastAsia="Times New Roman" w:hAnsi="Times New Roman" w:cs="Times New Roman"/>
      <w:b/>
      <w:sz w:val="20"/>
      <w:szCs w:val="24"/>
      <w:lang w:eastAsia="ru-RU"/>
    </w:rPr>
  </w:style>
  <w:style w:type="paragraph" w:styleId="3">
    <w:name w:val="heading 3"/>
    <w:basedOn w:val="a"/>
    <w:next w:val="a"/>
    <w:link w:val="30"/>
    <w:uiPriority w:val="9"/>
    <w:semiHidden/>
    <w:unhideWhenUsed/>
    <w:qFormat/>
    <w:rsid w:val="00367A9A"/>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C1C09"/>
    <w:rPr>
      <w:rFonts w:ascii="Times New Roman" w:eastAsia="Times New Roman" w:hAnsi="Times New Roman" w:cs="Times New Roman"/>
      <w:b/>
      <w:sz w:val="20"/>
      <w:szCs w:val="24"/>
      <w:lang w:eastAsia="ru-RU"/>
    </w:rPr>
  </w:style>
  <w:style w:type="paragraph" w:styleId="a3">
    <w:name w:val="List Paragraph"/>
    <w:basedOn w:val="a"/>
    <w:uiPriority w:val="34"/>
    <w:qFormat/>
    <w:rsid w:val="0055149A"/>
    <w:pPr>
      <w:ind w:left="720"/>
      <w:contextualSpacing/>
    </w:pPr>
  </w:style>
  <w:style w:type="paragraph" w:styleId="a4">
    <w:name w:val="header"/>
    <w:basedOn w:val="a"/>
    <w:link w:val="a5"/>
    <w:uiPriority w:val="99"/>
    <w:unhideWhenUsed/>
    <w:rsid w:val="00B918A6"/>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B918A6"/>
  </w:style>
  <w:style w:type="paragraph" w:styleId="a6">
    <w:name w:val="footer"/>
    <w:basedOn w:val="a"/>
    <w:link w:val="a7"/>
    <w:unhideWhenUsed/>
    <w:rsid w:val="00B918A6"/>
    <w:pPr>
      <w:tabs>
        <w:tab w:val="center" w:pos="4677"/>
        <w:tab w:val="right" w:pos="9355"/>
      </w:tabs>
      <w:spacing w:after="0" w:line="240" w:lineRule="auto"/>
    </w:pPr>
  </w:style>
  <w:style w:type="character" w:customStyle="1" w:styleId="a7">
    <w:name w:val="Нижний колонтитул Знак"/>
    <w:basedOn w:val="a0"/>
    <w:link w:val="a6"/>
    <w:uiPriority w:val="99"/>
    <w:rsid w:val="00B918A6"/>
  </w:style>
  <w:style w:type="paragraph" w:styleId="a8">
    <w:name w:val="Body Text"/>
    <w:basedOn w:val="a"/>
    <w:link w:val="11"/>
    <w:rsid w:val="00B918A6"/>
    <w:pPr>
      <w:keepLines/>
      <w:spacing w:before="120" w:after="0" w:line="240" w:lineRule="auto"/>
      <w:jc w:val="both"/>
    </w:pPr>
    <w:rPr>
      <w:rFonts w:ascii="Arial" w:eastAsia="Times New Roman" w:hAnsi="Arial" w:cs="Times New Roman"/>
      <w:sz w:val="20"/>
      <w:szCs w:val="20"/>
      <w:lang w:eastAsia="ru-RU"/>
    </w:rPr>
  </w:style>
  <w:style w:type="character" w:customStyle="1" w:styleId="a9">
    <w:name w:val="Основной текст Знак"/>
    <w:basedOn w:val="a0"/>
    <w:uiPriority w:val="99"/>
    <w:semiHidden/>
    <w:rsid w:val="00B918A6"/>
  </w:style>
  <w:style w:type="character" w:customStyle="1" w:styleId="11">
    <w:name w:val="Основной текст Знак1"/>
    <w:basedOn w:val="a0"/>
    <w:link w:val="a8"/>
    <w:rsid w:val="00B918A6"/>
    <w:rPr>
      <w:rFonts w:ascii="Arial" w:eastAsia="Times New Roman" w:hAnsi="Arial" w:cs="Times New Roman"/>
      <w:sz w:val="20"/>
      <w:szCs w:val="20"/>
      <w:lang w:eastAsia="ru-RU"/>
    </w:rPr>
  </w:style>
  <w:style w:type="paragraph" w:styleId="31">
    <w:name w:val="Body Text 3"/>
    <w:basedOn w:val="a"/>
    <w:link w:val="32"/>
    <w:uiPriority w:val="99"/>
    <w:semiHidden/>
    <w:unhideWhenUsed/>
    <w:rsid w:val="008640A1"/>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uiPriority w:val="99"/>
    <w:semiHidden/>
    <w:rsid w:val="008640A1"/>
    <w:rPr>
      <w:rFonts w:ascii="Times New Roman" w:eastAsia="Times New Roman" w:hAnsi="Times New Roman" w:cs="Times New Roman"/>
      <w:sz w:val="16"/>
      <w:szCs w:val="16"/>
      <w:lang w:eastAsia="ru-RU"/>
    </w:rPr>
  </w:style>
  <w:style w:type="paragraph" w:customStyle="1" w:styleId="ConsPlusNonformat">
    <w:name w:val="ConsPlusNonformat"/>
    <w:rsid w:val="008640A1"/>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8640A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30">
    <w:name w:val="Заголовок 3 Знак"/>
    <w:basedOn w:val="a0"/>
    <w:link w:val="3"/>
    <w:uiPriority w:val="9"/>
    <w:semiHidden/>
    <w:rsid w:val="00367A9A"/>
    <w:rPr>
      <w:rFonts w:asciiTheme="majorHAnsi" w:eastAsiaTheme="majorEastAsia" w:hAnsiTheme="majorHAnsi" w:cstheme="majorBidi"/>
      <w:b/>
      <w:bCs/>
      <w:color w:val="4F81BD" w:themeColor="accent1"/>
    </w:rPr>
  </w:style>
  <w:style w:type="paragraph" w:styleId="aa">
    <w:name w:val="footnote text"/>
    <w:basedOn w:val="a"/>
    <w:link w:val="ab"/>
    <w:uiPriority w:val="99"/>
    <w:semiHidden/>
    <w:unhideWhenUsed/>
    <w:rsid w:val="002D1B1F"/>
    <w:pPr>
      <w:spacing w:after="0" w:line="240" w:lineRule="auto"/>
    </w:pPr>
    <w:rPr>
      <w:rFonts w:ascii="Times New Roman" w:eastAsia="Times New Roman" w:hAnsi="Times New Roman" w:cs="Times New Roman"/>
      <w:sz w:val="20"/>
      <w:szCs w:val="20"/>
      <w:lang w:eastAsia="ru-RU"/>
    </w:rPr>
  </w:style>
  <w:style w:type="character" w:customStyle="1" w:styleId="ab">
    <w:name w:val="Текст сноски Знак"/>
    <w:basedOn w:val="a0"/>
    <w:link w:val="aa"/>
    <w:uiPriority w:val="99"/>
    <w:semiHidden/>
    <w:rsid w:val="002D1B1F"/>
    <w:rPr>
      <w:rFonts w:ascii="Times New Roman" w:eastAsia="Times New Roman" w:hAnsi="Times New Roman" w:cs="Times New Roman"/>
      <w:sz w:val="20"/>
      <w:szCs w:val="20"/>
      <w:lang w:eastAsia="ru-RU"/>
    </w:rPr>
  </w:style>
  <w:style w:type="character" w:styleId="ac">
    <w:name w:val="footnote reference"/>
    <w:uiPriority w:val="99"/>
    <w:semiHidden/>
    <w:unhideWhenUsed/>
    <w:rsid w:val="002D1B1F"/>
    <w:rPr>
      <w:vertAlign w:val="superscript"/>
    </w:rPr>
  </w:style>
  <w:style w:type="paragraph" w:styleId="12">
    <w:name w:val="index 1"/>
    <w:basedOn w:val="a"/>
    <w:next w:val="a"/>
    <w:autoRedefine/>
    <w:semiHidden/>
    <w:rsid w:val="00AB17F6"/>
    <w:pPr>
      <w:spacing w:after="0" w:line="240" w:lineRule="auto"/>
      <w:ind w:left="240" w:hanging="240"/>
    </w:pPr>
    <w:rPr>
      <w:rFonts w:ascii="Times New Roman" w:eastAsia="Times New Roman" w:hAnsi="Times New Roman" w:cs="Times New Roman"/>
      <w:sz w:val="24"/>
      <w:szCs w:val="24"/>
      <w:lang w:eastAsia="ru-RU"/>
    </w:rPr>
  </w:style>
  <w:style w:type="paragraph" w:customStyle="1" w:styleId="Default">
    <w:name w:val="Default"/>
    <w:rsid w:val="002916BE"/>
    <w:pPr>
      <w:autoSpaceDE w:val="0"/>
      <w:autoSpaceDN w:val="0"/>
      <w:adjustRightInd w:val="0"/>
      <w:spacing w:after="0" w:line="240" w:lineRule="auto"/>
    </w:pPr>
    <w:rPr>
      <w:rFonts w:ascii="Times New Roman" w:hAnsi="Times New Roman" w:cs="Times New Roman"/>
      <w:color w:val="000000"/>
      <w:sz w:val="24"/>
      <w:szCs w:val="24"/>
    </w:rPr>
  </w:style>
  <w:style w:type="paragraph" w:styleId="ad">
    <w:name w:val="Balloon Text"/>
    <w:basedOn w:val="a"/>
    <w:link w:val="ae"/>
    <w:uiPriority w:val="99"/>
    <w:semiHidden/>
    <w:unhideWhenUsed/>
    <w:rsid w:val="00967539"/>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96753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5572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uss-invest.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79BCA0-FB61-4443-95D9-DF81B443D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425</TotalTime>
  <Pages>5</Pages>
  <Words>2267</Words>
  <Characters>12923</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15160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OGrodnikova</dc:creator>
  <cp:lastModifiedBy>Grodnikova Oksana</cp:lastModifiedBy>
  <cp:revision>34</cp:revision>
  <dcterms:created xsi:type="dcterms:W3CDTF">2016-02-05T08:45:00Z</dcterms:created>
  <dcterms:modified xsi:type="dcterms:W3CDTF">2020-02-20T11:29:00Z</dcterms:modified>
</cp:coreProperties>
</file>