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09" w:rsidRPr="00AC4411" w:rsidRDefault="005C1C09" w:rsidP="00130FDE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AC4411">
        <w:rPr>
          <w:rFonts w:ascii="Arial" w:hAnsi="Arial" w:cs="Arial"/>
          <w:sz w:val="16"/>
          <w:szCs w:val="16"/>
        </w:rPr>
        <w:t>Приложение №</w:t>
      </w:r>
      <w:r w:rsidR="00667AAD" w:rsidRPr="00AC4411">
        <w:rPr>
          <w:rFonts w:ascii="Arial" w:hAnsi="Arial" w:cs="Arial"/>
          <w:sz w:val="16"/>
          <w:szCs w:val="16"/>
        </w:rPr>
        <w:t xml:space="preserve"> 2</w:t>
      </w:r>
      <w:r w:rsidR="00E72D1B">
        <w:rPr>
          <w:rFonts w:ascii="Arial" w:hAnsi="Arial" w:cs="Arial"/>
          <w:sz w:val="16"/>
          <w:szCs w:val="16"/>
        </w:rPr>
        <w:t>б</w:t>
      </w:r>
    </w:p>
    <w:p w:rsidR="005C1C09" w:rsidRPr="00AC4411" w:rsidRDefault="008640A1" w:rsidP="00130FDE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AC4411">
        <w:rPr>
          <w:rFonts w:ascii="Arial" w:hAnsi="Arial" w:cs="Arial"/>
          <w:sz w:val="16"/>
          <w:szCs w:val="16"/>
        </w:rPr>
        <w:t>к</w:t>
      </w:r>
      <w:r w:rsidR="005C1C09" w:rsidRPr="00AC4411">
        <w:rPr>
          <w:rFonts w:ascii="Arial" w:hAnsi="Arial" w:cs="Arial"/>
          <w:sz w:val="16"/>
          <w:szCs w:val="16"/>
        </w:rPr>
        <w:t xml:space="preserve"> </w:t>
      </w:r>
      <w:r w:rsidRPr="00AC4411">
        <w:rPr>
          <w:rFonts w:ascii="Arial" w:hAnsi="Arial" w:cs="Arial"/>
          <w:sz w:val="16"/>
          <w:szCs w:val="16"/>
        </w:rPr>
        <w:t>Регламенту</w:t>
      </w:r>
      <w:r w:rsidR="005C1C09" w:rsidRPr="00AC4411">
        <w:rPr>
          <w:rFonts w:ascii="Arial" w:hAnsi="Arial" w:cs="Arial"/>
          <w:sz w:val="16"/>
          <w:szCs w:val="16"/>
        </w:rPr>
        <w:t xml:space="preserve"> доверительного управления ценными бумагами</w:t>
      </w:r>
    </w:p>
    <w:p w:rsidR="005C1C09" w:rsidRPr="00AC4411" w:rsidRDefault="005C1C09" w:rsidP="00130FDE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AC4411">
        <w:rPr>
          <w:rFonts w:ascii="Arial" w:hAnsi="Arial" w:cs="Arial"/>
          <w:sz w:val="16"/>
          <w:szCs w:val="16"/>
        </w:rPr>
        <w:t xml:space="preserve"> и средствами инвестирован</w:t>
      </w:r>
      <w:r w:rsidR="001C3764" w:rsidRPr="00AC4411">
        <w:rPr>
          <w:rFonts w:ascii="Arial" w:hAnsi="Arial" w:cs="Arial"/>
          <w:sz w:val="16"/>
          <w:szCs w:val="16"/>
        </w:rPr>
        <w:t>ия</w:t>
      </w:r>
      <w:r w:rsidRPr="00AC4411">
        <w:rPr>
          <w:rFonts w:ascii="Arial" w:hAnsi="Arial" w:cs="Arial"/>
          <w:sz w:val="16"/>
          <w:szCs w:val="16"/>
        </w:rPr>
        <w:t xml:space="preserve"> в ценные бумаги </w:t>
      </w:r>
    </w:p>
    <w:p w:rsidR="008640A1" w:rsidRPr="00AC4411" w:rsidRDefault="005C1C09" w:rsidP="00130FDE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AC4411">
        <w:rPr>
          <w:rFonts w:ascii="Arial" w:hAnsi="Arial" w:cs="Arial"/>
          <w:sz w:val="16"/>
          <w:szCs w:val="16"/>
        </w:rPr>
        <w:t>и производные финансовые инструменты</w:t>
      </w:r>
      <w:r w:rsidR="008640A1" w:rsidRPr="00AC4411">
        <w:rPr>
          <w:rFonts w:ascii="Arial" w:hAnsi="Arial" w:cs="Arial"/>
          <w:sz w:val="16"/>
          <w:szCs w:val="16"/>
        </w:rPr>
        <w:t xml:space="preserve"> </w:t>
      </w:r>
    </w:p>
    <w:p w:rsidR="005C1C09" w:rsidRPr="00AC4411" w:rsidRDefault="0031072C" w:rsidP="00130FDE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</w:t>
      </w:r>
      <w:r w:rsidR="008640A1" w:rsidRPr="00AC4411">
        <w:rPr>
          <w:rFonts w:ascii="Arial" w:hAnsi="Arial" w:cs="Arial"/>
          <w:sz w:val="16"/>
          <w:szCs w:val="16"/>
        </w:rPr>
        <w:t>АО «ИК РУСС-ИНВЕСТ»</w:t>
      </w:r>
    </w:p>
    <w:p w:rsidR="008640A1" w:rsidRPr="002D1B1F" w:rsidRDefault="008640A1" w:rsidP="008640A1">
      <w:pPr>
        <w:pStyle w:val="31"/>
        <w:ind w:firstLine="720"/>
        <w:jc w:val="center"/>
        <w:rPr>
          <w:rFonts w:ascii="Arial" w:hAnsi="Arial" w:cs="Arial"/>
          <w:b/>
          <w:bCs/>
          <w:sz w:val="22"/>
        </w:rPr>
      </w:pPr>
    </w:p>
    <w:p w:rsidR="0008545F" w:rsidRDefault="00BD5D5E" w:rsidP="0008545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Декларация о</w:t>
      </w:r>
      <w:r w:rsidR="00B8039C" w:rsidRPr="00467EF7"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 рисках, </w:t>
      </w:r>
    </w:p>
    <w:p w:rsidR="00B8039C" w:rsidRPr="00467EF7" w:rsidRDefault="00B8039C" w:rsidP="0008545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00000"/>
          <w:sz w:val="20"/>
          <w:szCs w:val="20"/>
        </w:rPr>
      </w:pPr>
      <w:r w:rsidRPr="00467EF7"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связанных с </w:t>
      </w:r>
      <w:r w:rsidR="00E72D1B" w:rsidRPr="00E72D1B">
        <w:rPr>
          <w:rFonts w:ascii="Arial,Bold" w:hAnsi="Arial,Bold" w:cs="Arial,Bold"/>
          <w:b/>
          <w:bCs/>
          <w:color w:val="000000"/>
          <w:sz w:val="20"/>
          <w:szCs w:val="20"/>
        </w:rPr>
        <w:t>совершением маржинальных и  непокрытых сделок</w:t>
      </w:r>
    </w:p>
    <w:p w:rsidR="00B8039C" w:rsidRDefault="00B8039C" w:rsidP="00B8039C">
      <w:pPr>
        <w:jc w:val="both"/>
        <w:rPr>
          <w:b/>
          <w:bCs/>
        </w:rPr>
      </w:pPr>
    </w:p>
    <w:p w:rsidR="00E72D1B" w:rsidRPr="00E72D1B" w:rsidRDefault="00B8039C" w:rsidP="00E72D1B">
      <w:pPr>
        <w:spacing w:before="240"/>
        <w:ind w:firstLine="233"/>
        <w:jc w:val="both"/>
        <w:rPr>
          <w:rFonts w:ascii="Arial" w:hAnsi="Arial" w:cs="Arial"/>
          <w:sz w:val="20"/>
          <w:szCs w:val="20"/>
        </w:rPr>
      </w:pPr>
      <w:proofErr w:type="gramStart"/>
      <w:r w:rsidRPr="00467EF7">
        <w:rPr>
          <w:rFonts w:ascii="Arial" w:hAnsi="Arial" w:cs="Arial"/>
          <w:b/>
          <w:bCs/>
          <w:sz w:val="20"/>
          <w:szCs w:val="20"/>
        </w:rPr>
        <w:t xml:space="preserve">Цель настоящей Декларации </w:t>
      </w:r>
      <w:r w:rsidRPr="00467EF7">
        <w:rPr>
          <w:rFonts w:ascii="Arial" w:hAnsi="Arial" w:cs="Arial"/>
          <w:sz w:val="20"/>
          <w:szCs w:val="20"/>
        </w:rPr>
        <w:t xml:space="preserve">– </w:t>
      </w:r>
      <w:r w:rsidR="00E72D1B" w:rsidRPr="00E72D1B">
        <w:rPr>
          <w:rFonts w:ascii="Arial" w:hAnsi="Arial" w:cs="Arial"/>
          <w:sz w:val="20"/>
          <w:szCs w:val="20"/>
        </w:rPr>
        <w:t>предоставить вам информацию об основных рисках, с которыми связаны маржинальные сделки (то есть сделки, исполнение которых осуществляется с использованием</w:t>
      </w:r>
      <w:r w:rsidR="00E72D1B">
        <w:rPr>
          <w:rFonts w:ascii="Arial" w:hAnsi="Arial" w:cs="Arial"/>
          <w:sz w:val="20"/>
          <w:szCs w:val="20"/>
        </w:rPr>
        <w:t xml:space="preserve"> </w:t>
      </w:r>
      <w:r w:rsidR="00E72D1B" w:rsidRPr="00E72D1B">
        <w:rPr>
          <w:rFonts w:ascii="Arial" w:hAnsi="Arial" w:cs="Arial"/>
          <w:sz w:val="20"/>
          <w:szCs w:val="20"/>
        </w:rPr>
        <w:t xml:space="preserve">заемных средств, предоставленных </w:t>
      </w:r>
      <w:r w:rsidR="008C5573">
        <w:rPr>
          <w:rFonts w:ascii="Arial" w:hAnsi="Arial" w:cs="Arial"/>
          <w:sz w:val="20"/>
          <w:szCs w:val="20"/>
        </w:rPr>
        <w:t>брокером</w:t>
      </w:r>
      <w:r w:rsidR="00E72D1B" w:rsidRPr="00E72D1B">
        <w:rPr>
          <w:rFonts w:ascii="Arial" w:hAnsi="Arial" w:cs="Arial"/>
          <w:sz w:val="20"/>
          <w:szCs w:val="20"/>
        </w:rPr>
        <w:t xml:space="preserve">) и непокрытые сделки (то есть сделки, в результате которых возникает непокрытая позиция – для исполнения обязательств по которым на момент заключения сделки имущества </w:t>
      </w:r>
      <w:r w:rsidR="008C5573">
        <w:rPr>
          <w:rFonts w:ascii="Arial" w:hAnsi="Arial" w:cs="Arial"/>
          <w:sz w:val="20"/>
          <w:szCs w:val="20"/>
        </w:rPr>
        <w:t>клиента</w:t>
      </w:r>
      <w:r w:rsidR="00E72D1B" w:rsidRPr="00E72D1B">
        <w:rPr>
          <w:rFonts w:ascii="Arial" w:hAnsi="Arial" w:cs="Arial"/>
          <w:sz w:val="20"/>
          <w:szCs w:val="20"/>
        </w:rPr>
        <w:t xml:space="preserve">, переданного </w:t>
      </w:r>
      <w:r w:rsidR="008C5573">
        <w:rPr>
          <w:rFonts w:ascii="Arial" w:hAnsi="Arial" w:cs="Arial"/>
          <w:sz w:val="20"/>
          <w:szCs w:val="20"/>
        </w:rPr>
        <w:t>брокеру</w:t>
      </w:r>
      <w:r w:rsidR="00E72D1B" w:rsidRPr="00E72D1B">
        <w:rPr>
          <w:rFonts w:ascii="Arial" w:hAnsi="Arial" w:cs="Arial"/>
          <w:sz w:val="20"/>
          <w:szCs w:val="20"/>
        </w:rPr>
        <w:t>, недостаточно с учетом иных ранее заключенных сделок).</w:t>
      </w:r>
      <w:proofErr w:type="gramEnd"/>
    </w:p>
    <w:p w:rsidR="00E72D1B" w:rsidRPr="00E72D1B" w:rsidRDefault="00E72D1B" w:rsidP="00E72D1B">
      <w:pPr>
        <w:spacing w:before="240"/>
        <w:ind w:firstLine="233"/>
        <w:jc w:val="both"/>
        <w:rPr>
          <w:rFonts w:ascii="Arial" w:hAnsi="Arial" w:cs="Arial"/>
          <w:sz w:val="20"/>
          <w:szCs w:val="20"/>
        </w:rPr>
      </w:pPr>
      <w:r w:rsidRPr="00E72D1B">
        <w:rPr>
          <w:rFonts w:ascii="Arial" w:hAnsi="Arial" w:cs="Arial"/>
          <w:sz w:val="20"/>
          <w:szCs w:val="20"/>
        </w:rPr>
        <w:t xml:space="preserve">Данные сделки подходят не всем </w:t>
      </w:r>
      <w:r w:rsidR="008C5573">
        <w:rPr>
          <w:rFonts w:ascii="Arial" w:hAnsi="Arial" w:cs="Arial"/>
          <w:sz w:val="20"/>
          <w:szCs w:val="20"/>
        </w:rPr>
        <w:t>клиентам</w:t>
      </w:r>
      <w:r w:rsidRPr="00E72D1B">
        <w:rPr>
          <w:rFonts w:ascii="Arial" w:hAnsi="Arial" w:cs="Arial"/>
          <w:sz w:val="20"/>
          <w:szCs w:val="20"/>
        </w:rPr>
        <w:t xml:space="preserve">. Нормативные акты ограничивают риски </w:t>
      </w:r>
      <w:r w:rsidR="008C5573">
        <w:rPr>
          <w:rFonts w:ascii="Arial" w:hAnsi="Arial" w:cs="Arial"/>
          <w:sz w:val="20"/>
          <w:szCs w:val="20"/>
        </w:rPr>
        <w:t>клиентов</w:t>
      </w:r>
      <w:r w:rsidRPr="00E72D1B">
        <w:rPr>
          <w:rFonts w:ascii="Arial" w:hAnsi="Arial" w:cs="Arial"/>
          <w:sz w:val="20"/>
          <w:szCs w:val="20"/>
        </w:rPr>
        <w:t xml:space="preserve"> по маржинальным и непокрытым сделкам, в том числе регулируя максимальное «плечо» — соотношение обязатель</w:t>
      </w:r>
      <w:proofErr w:type="gramStart"/>
      <w:r w:rsidRPr="00E72D1B">
        <w:rPr>
          <w:rFonts w:ascii="Arial" w:hAnsi="Arial" w:cs="Arial"/>
          <w:sz w:val="20"/>
          <w:szCs w:val="20"/>
        </w:rPr>
        <w:t xml:space="preserve">ств </w:t>
      </w:r>
      <w:r w:rsidR="008C5573">
        <w:rPr>
          <w:rFonts w:ascii="Arial" w:hAnsi="Arial" w:cs="Arial"/>
          <w:sz w:val="20"/>
          <w:szCs w:val="20"/>
        </w:rPr>
        <w:t>кл</w:t>
      </w:r>
      <w:proofErr w:type="gramEnd"/>
      <w:r w:rsidR="008C5573">
        <w:rPr>
          <w:rFonts w:ascii="Arial" w:hAnsi="Arial" w:cs="Arial"/>
          <w:sz w:val="20"/>
          <w:szCs w:val="20"/>
        </w:rPr>
        <w:t>иента</w:t>
      </w:r>
      <w:r w:rsidRPr="00E72D1B">
        <w:rPr>
          <w:rFonts w:ascii="Arial" w:hAnsi="Arial" w:cs="Arial"/>
          <w:sz w:val="20"/>
          <w:szCs w:val="20"/>
        </w:rPr>
        <w:t xml:space="preserve"> по заключенным в его интересах сделкам и имущества </w:t>
      </w:r>
      <w:r w:rsidR="008C5573">
        <w:rPr>
          <w:rFonts w:ascii="Arial" w:hAnsi="Arial" w:cs="Arial"/>
          <w:sz w:val="20"/>
          <w:szCs w:val="20"/>
        </w:rPr>
        <w:t>клиента</w:t>
      </w:r>
      <w:r w:rsidRPr="00E72D1B">
        <w:rPr>
          <w:rFonts w:ascii="Arial" w:hAnsi="Arial" w:cs="Arial"/>
          <w:sz w:val="20"/>
          <w:szCs w:val="20"/>
        </w:rPr>
        <w:t xml:space="preserve">, предназначенного для совершения сделок в соответствии с </w:t>
      </w:r>
      <w:r w:rsidR="008C5573">
        <w:rPr>
          <w:rFonts w:ascii="Arial" w:hAnsi="Arial" w:cs="Arial"/>
          <w:sz w:val="20"/>
          <w:szCs w:val="20"/>
        </w:rPr>
        <w:t xml:space="preserve">брокерским </w:t>
      </w:r>
      <w:r w:rsidRPr="00E72D1B">
        <w:rPr>
          <w:rFonts w:ascii="Arial" w:hAnsi="Arial" w:cs="Arial"/>
          <w:sz w:val="20"/>
          <w:szCs w:val="20"/>
        </w:rPr>
        <w:t xml:space="preserve">договором. Тем не </w:t>
      </w:r>
      <w:proofErr w:type="gramStart"/>
      <w:r w:rsidRPr="00E72D1B">
        <w:rPr>
          <w:rFonts w:ascii="Arial" w:hAnsi="Arial" w:cs="Arial"/>
          <w:sz w:val="20"/>
          <w:szCs w:val="20"/>
        </w:rPr>
        <w:t>менее</w:t>
      </w:r>
      <w:proofErr w:type="gramEnd"/>
      <w:r w:rsidRPr="00E72D1B">
        <w:rPr>
          <w:rFonts w:ascii="Arial" w:hAnsi="Arial" w:cs="Arial"/>
          <w:sz w:val="20"/>
          <w:szCs w:val="20"/>
        </w:rPr>
        <w:t xml:space="preserve"> данные сделки подходят не всем </w:t>
      </w:r>
      <w:r w:rsidR="008C5573">
        <w:rPr>
          <w:rFonts w:ascii="Arial" w:hAnsi="Arial" w:cs="Arial"/>
          <w:sz w:val="20"/>
          <w:szCs w:val="20"/>
        </w:rPr>
        <w:t>клиентам</w:t>
      </w:r>
      <w:r w:rsidRPr="00E72D1B">
        <w:rPr>
          <w:rFonts w:ascii="Arial" w:hAnsi="Arial" w:cs="Arial"/>
          <w:sz w:val="20"/>
          <w:szCs w:val="20"/>
        </w:rPr>
        <w:t>, поскольку сопряжены с дополнительными рисками и требуют оценки того, готовы ли вы их нести.</w:t>
      </w:r>
    </w:p>
    <w:p w:rsidR="00E72D1B" w:rsidRPr="00E72D1B" w:rsidRDefault="00E72D1B" w:rsidP="00E72D1B">
      <w:pPr>
        <w:spacing w:before="240"/>
        <w:ind w:firstLine="233"/>
        <w:jc w:val="both"/>
        <w:rPr>
          <w:rFonts w:ascii="Arial" w:hAnsi="Arial" w:cs="Arial"/>
          <w:sz w:val="20"/>
          <w:szCs w:val="20"/>
        </w:rPr>
      </w:pPr>
      <w:r w:rsidRPr="00E72D1B">
        <w:rPr>
          <w:rFonts w:ascii="Arial" w:hAnsi="Arial" w:cs="Arial"/>
          <w:sz w:val="20"/>
          <w:szCs w:val="20"/>
        </w:rPr>
        <w:t>Рыночный риск</w:t>
      </w:r>
    </w:p>
    <w:p w:rsidR="00E72D1B" w:rsidRPr="00E72D1B" w:rsidRDefault="00E72D1B" w:rsidP="00E72D1B">
      <w:pPr>
        <w:spacing w:before="240"/>
        <w:ind w:firstLine="233"/>
        <w:jc w:val="both"/>
        <w:rPr>
          <w:rFonts w:ascii="Arial" w:hAnsi="Arial" w:cs="Arial"/>
          <w:sz w:val="20"/>
          <w:szCs w:val="20"/>
        </w:rPr>
      </w:pPr>
      <w:r w:rsidRPr="00E72D1B">
        <w:rPr>
          <w:rFonts w:ascii="Arial" w:hAnsi="Arial" w:cs="Arial"/>
          <w:sz w:val="20"/>
          <w:szCs w:val="20"/>
        </w:rPr>
        <w:t>При согласии на совершение маржинальных и непокрытых сделок вы должны учитывать тот факт, что величина потерь в случае неблагоприятного для вашего портфеля движения рынка увеличивается при увеличении «плеча».</w:t>
      </w:r>
    </w:p>
    <w:p w:rsidR="00E72D1B" w:rsidRPr="00E72D1B" w:rsidRDefault="00E72D1B" w:rsidP="00E72D1B">
      <w:pPr>
        <w:spacing w:before="240"/>
        <w:ind w:firstLine="233"/>
        <w:jc w:val="both"/>
        <w:rPr>
          <w:rFonts w:ascii="Arial" w:hAnsi="Arial" w:cs="Arial"/>
          <w:sz w:val="20"/>
          <w:szCs w:val="20"/>
        </w:rPr>
      </w:pPr>
      <w:proofErr w:type="gramStart"/>
      <w:r w:rsidRPr="00E72D1B">
        <w:rPr>
          <w:rFonts w:ascii="Arial" w:hAnsi="Arial" w:cs="Arial"/>
          <w:sz w:val="20"/>
          <w:szCs w:val="20"/>
        </w:rPr>
        <w:t xml:space="preserve">Помимо общего рыночного риска, который несет </w:t>
      </w:r>
      <w:r w:rsidR="008C5573">
        <w:rPr>
          <w:rFonts w:ascii="Arial" w:hAnsi="Arial" w:cs="Arial"/>
          <w:sz w:val="20"/>
          <w:szCs w:val="20"/>
        </w:rPr>
        <w:t>клиент</w:t>
      </w:r>
      <w:r w:rsidRPr="00E72D1B">
        <w:rPr>
          <w:rFonts w:ascii="Arial" w:hAnsi="Arial" w:cs="Arial"/>
          <w:sz w:val="20"/>
          <w:szCs w:val="20"/>
        </w:rPr>
        <w:t>, совершающий операции на рынке ценных бумаг, вы в случае совершения маржинальных и непокрытых сделок будете нести риск неблагоприятного изменения цены как в отношении ценных бумаг, в результате приобретения которых возникла или увеличилась непокрытая позиция, так и риск в отношении активов, которые служат обеспечением.</w:t>
      </w:r>
      <w:proofErr w:type="gramEnd"/>
      <w:r w:rsidRPr="00E72D1B">
        <w:rPr>
          <w:rFonts w:ascii="Arial" w:hAnsi="Arial" w:cs="Arial"/>
          <w:sz w:val="20"/>
          <w:szCs w:val="20"/>
        </w:rPr>
        <w:t xml:space="preserve"> При этом</w:t>
      </w:r>
      <w:proofErr w:type="gramStart"/>
      <w:r w:rsidRPr="00E72D1B">
        <w:rPr>
          <w:rFonts w:ascii="Arial" w:hAnsi="Arial" w:cs="Arial"/>
          <w:sz w:val="20"/>
          <w:szCs w:val="20"/>
        </w:rPr>
        <w:t>,</w:t>
      </w:r>
      <w:proofErr w:type="gramEnd"/>
      <w:r w:rsidRPr="00E72D1B">
        <w:rPr>
          <w:rFonts w:ascii="Arial" w:hAnsi="Arial" w:cs="Arial"/>
          <w:sz w:val="20"/>
          <w:szCs w:val="20"/>
        </w:rPr>
        <w:t xml:space="preserve"> в случае если непокрытая позиция возникла или увеличилась в результате продажи ценных бумаг, величина убытков ничем не ограничена – в</w:t>
      </w:r>
      <w:r w:rsidR="008C5573">
        <w:rPr>
          <w:rFonts w:ascii="Arial" w:hAnsi="Arial" w:cs="Arial"/>
          <w:sz w:val="20"/>
          <w:szCs w:val="20"/>
        </w:rPr>
        <w:t>аш управляющий будет</w:t>
      </w:r>
      <w:r w:rsidRPr="00E72D1B">
        <w:rPr>
          <w:rFonts w:ascii="Arial" w:hAnsi="Arial" w:cs="Arial"/>
          <w:sz w:val="20"/>
          <w:szCs w:val="20"/>
        </w:rPr>
        <w:t xml:space="preserve"> обязаны вернуть (передать) </w:t>
      </w:r>
      <w:r w:rsidR="008C5573">
        <w:rPr>
          <w:rFonts w:ascii="Arial" w:hAnsi="Arial" w:cs="Arial"/>
          <w:sz w:val="20"/>
          <w:szCs w:val="20"/>
        </w:rPr>
        <w:t>брокеру</w:t>
      </w:r>
      <w:r w:rsidRPr="00E72D1B">
        <w:rPr>
          <w:rFonts w:ascii="Arial" w:hAnsi="Arial" w:cs="Arial"/>
          <w:sz w:val="20"/>
          <w:szCs w:val="20"/>
        </w:rPr>
        <w:t xml:space="preserve"> ценные бумаги независимо от изменения их стоимости.</w:t>
      </w:r>
    </w:p>
    <w:p w:rsidR="00E72D1B" w:rsidRPr="00E72D1B" w:rsidRDefault="00E72D1B" w:rsidP="00E72D1B">
      <w:pPr>
        <w:spacing w:before="240"/>
        <w:ind w:firstLine="233"/>
        <w:jc w:val="both"/>
        <w:rPr>
          <w:rFonts w:ascii="Arial" w:hAnsi="Arial" w:cs="Arial"/>
          <w:sz w:val="20"/>
          <w:szCs w:val="20"/>
        </w:rPr>
      </w:pPr>
      <w:r w:rsidRPr="00E72D1B">
        <w:rPr>
          <w:rFonts w:ascii="Arial" w:hAnsi="Arial" w:cs="Arial"/>
          <w:sz w:val="20"/>
          <w:szCs w:val="20"/>
        </w:rPr>
        <w:t>При совершении маржинальных и непокрытых сделок вы должны учитывать, что возможность распоряжения активами, являющимися обеспечением по таким сделкам, ограничена.</w:t>
      </w:r>
    </w:p>
    <w:p w:rsidR="00E72D1B" w:rsidRPr="00E72D1B" w:rsidRDefault="00E72D1B" w:rsidP="00E72D1B">
      <w:pPr>
        <w:spacing w:before="240"/>
        <w:ind w:firstLine="233"/>
        <w:jc w:val="both"/>
        <w:rPr>
          <w:rFonts w:ascii="Arial" w:hAnsi="Arial" w:cs="Arial"/>
          <w:sz w:val="20"/>
          <w:szCs w:val="20"/>
        </w:rPr>
      </w:pPr>
      <w:proofErr w:type="gramStart"/>
      <w:r w:rsidRPr="00E72D1B">
        <w:rPr>
          <w:rFonts w:ascii="Arial" w:hAnsi="Arial" w:cs="Arial"/>
          <w:sz w:val="20"/>
          <w:szCs w:val="20"/>
        </w:rPr>
        <w:t xml:space="preserve">Имущество (часть имущества), принадлежащее вам, в результате совершения маржинальной или непокрытой сделки является обеспечением исполнения обязательств </w:t>
      </w:r>
      <w:r w:rsidR="00771740">
        <w:rPr>
          <w:rFonts w:ascii="Arial" w:hAnsi="Arial" w:cs="Arial"/>
          <w:sz w:val="20"/>
          <w:szCs w:val="20"/>
        </w:rPr>
        <w:t>вашего управляющего перед б</w:t>
      </w:r>
      <w:r w:rsidRPr="00E72D1B">
        <w:rPr>
          <w:rFonts w:ascii="Arial" w:hAnsi="Arial" w:cs="Arial"/>
          <w:sz w:val="20"/>
          <w:szCs w:val="20"/>
        </w:rPr>
        <w:t>рокером и возможность распоряжения им может быть ограничена вплоть до полного запрета совершения с ним каких-либо сделок.</w:t>
      </w:r>
      <w:proofErr w:type="gramEnd"/>
      <w:r w:rsidRPr="00E72D1B">
        <w:rPr>
          <w:rFonts w:ascii="Arial" w:hAnsi="Arial" w:cs="Arial"/>
          <w:sz w:val="20"/>
          <w:szCs w:val="20"/>
        </w:rPr>
        <w:t xml:space="preserve"> Размер обеспечения изменяется в порядке, предусмотренном </w:t>
      </w:r>
      <w:r w:rsidR="00771740">
        <w:rPr>
          <w:rFonts w:ascii="Arial" w:hAnsi="Arial" w:cs="Arial"/>
          <w:sz w:val="20"/>
          <w:szCs w:val="20"/>
        </w:rPr>
        <w:t>договором</w:t>
      </w:r>
      <w:r w:rsidRPr="00E72D1B">
        <w:rPr>
          <w:rFonts w:ascii="Arial" w:hAnsi="Arial" w:cs="Arial"/>
          <w:sz w:val="20"/>
          <w:szCs w:val="20"/>
        </w:rPr>
        <w:t>, и в результате вы можете быть ограничены в возможности распоряжаться своим имуществом в большей степени, чем до совершения маржинальной (непокрытой) сделки.</w:t>
      </w:r>
    </w:p>
    <w:p w:rsidR="00E72D1B" w:rsidRPr="00E72D1B" w:rsidRDefault="00E72D1B" w:rsidP="00E72D1B">
      <w:pPr>
        <w:spacing w:before="240"/>
        <w:ind w:firstLine="233"/>
        <w:jc w:val="both"/>
        <w:rPr>
          <w:rFonts w:ascii="Arial" w:hAnsi="Arial" w:cs="Arial"/>
          <w:sz w:val="20"/>
          <w:szCs w:val="20"/>
        </w:rPr>
      </w:pPr>
      <w:r w:rsidRPr="00E72D1B">
        <w:rPr>
          <w:rFonts w:ascii="Arial" w:hAnsi="Arial" w:cs="Arial"/>
          <w:sz w:val="20"/>
          <w:szCs w:val="20"/>
        </w:rPr>
        <w:t xml:space="preserve">Также необходимо учесть возможность принудительного закрытия позиции. Неблагоприятное изменение цены может привести к необходимости внести дополнительные средства для того, чтобы привести обеспечение в соответствие с требованиями нормативных актов и брокерского </w:t>
      </w:r>
      <w:r w:rsidR="00771740">
        <w:rPr>
          <w:rFonts w:ascii="Arial" w:hAnsi="Arial" w:cs="Arial"/>
          <w:sz w:val="20"/>
          <w:szCs w:val="20"/>
        </w:rPr>
        <w:t>договора</w:t>
      </w:r>
      <w:r w:rsidRPr="00E72D1B">
        <w:rPr>
          <w:rFonts w:ascii="Arial" w:hAnsi="Arial" w:cs="Arial"/>
          <w:sz w:val="20"/>
          <w:szCs w:val="20"/>
        </w:rPr>
        <w:t xml:space="preserve">, что должно быть сделано в короткий срок, который может быть недостаточен для вас. Нормативные акты и условия брокерского </w:t>
      </w:r>
      <w:r w:rsidR="00771740">
        <w:rPr>
          <w:rFonts w:ascii="Arial" w:hAnsi="Arial" w:cs="Arial"/>
          <w:sz w:val="20"/>
          <w:szCs w:val="20"/>
        </w:rPr>
        <w:t>договора позволяют б</w:t>
      </w:r>
      <w:r w:rsidRPr="00E72D1B">
        <w:rPr>
          <w:rFonts w:ascii="Arial" w:hAnsi="Arial" w:cs="Arial"/>
          <w:sz w:val="20"/>
          <w:szCs w:val="20"/>
        </w:rPr>
        <w:t>рокеру без согласия</w:t>
      </w:r>
      <w:r w:rsidR="00771740">
        <w:rPr>
          <w:rFonts w:ascii="Arial" w:hAnsi="Arial" w:cs="Arial"/>
          <w:sz w:val="20"/>
          <w:szCs w:val="20"/>
        </w:rPr>
        <w:t xml:space="preserve"> вашего управляющего</w:t>
      </w:r>
      <w:r w:rsidRPr="00E72D1B">
        <w:rPr>
          <w:rFonts w:ascii="Arial" w:hAnsi="Arial" w:cs="Arial"/>
          <w:sz w:val="20"/>
          <w:szCs w:val="20"/>
        </w:rPr>
        <w:t xml:space="preserve"> «принудительно закрыть позицию», то есть приобрести ценные бумаги за счет ваших денежных средств или продать ваши ценные бумаги. Это может быть сделано по существующим, в том числе невыгодным, ценам и привести к возникновению у вас убытков.</w:t>
      </w:r>
    </w:p>
    <w:p w:rsidR="00E72D1B" w:rsidRPr="00E72D1B" w:rsidRDefault="00E72D1B" w:rsidP="00E72D1B">
      <w:pPr>
        <w:spacing w:before="240"/>
        <w:ind w:firstLine="233"/>
        <w:jc w:val="both"/>
        <w:rPr>
          <w:rFonts w:ascii="Arial" w:hAnsi="Arial" w:cs="Arial"/>
          <w:sz w:val="20"/>
          <w:szCs w:val="20"/>
        </w:rPr>
      </w:pPr>
      <w:r w:rsidRPr="00E72D1B">
        <w:rPr>
          <w:rFonts w:ascii="Arial" w:hAnsi="Arial" w:cs="Arial"/>
          <w:sz w:val="20"/>
          <w:szCs w:val="20"/>
        </w:rPr>
        <w:t>Принудительное закрытие позиции может быть вызвано резкими колебаниями рыночных цен, которые повлекли уменьшение стоимости вашего портфеля ниже минимальной маржи.</w:t>
      </w:r>
    </w:p>
    <w:p w:rsidR="00E72D1B" w:rsidRPr="00E72D1B" w:rsidRDefault="00E72D1B" w:rsidP="00E72D1B">
      <w:pPr>
        <w:spacing w:before="240"/>
        <w:ind w:firstLine="233"/>
        <w:jc w:val="both"/>
        <w:rPr>
          <w:rFonts w:ascii="Arial" w:hAnsi="Arial" w:cs="Arial"/>
          <w:sz w:val="20"/>
          <w:szCs w:val="20"/>
        </w:rPr>
      </w:pPr>
      <w:r w:rsidRPr="00E72D1B">
        <w:rPr>
          <w:rFonts w:ascii="Arial" w:hAnsi="Arial" w:cs="Arial"/>
          <w:sz w:val="20"/>
          <w:szCs w:val="20"/>
        </w:rPr>
        <w:lastRenderedPageBreak/>
        <w:t xml:space="preserve">Принудительное закрытие позиции может быть вызвано требованиями нормативных актов или внесением </w:t>
      </w:r>
      <w:r w:rsidR="00703B30">
        <w:rPr>
          <w:rFonts w:ascii="Arial" w:hAnsi="Arial" w:cs="Arial"/>
          <w:sz w:val="20"/>
          <w:szCs w:val="20"/>
        </w:rPr>
        <w:t>б</w:t>
      </w:r>
      <w:r w:rsidRPr="00E72D1B">
        <w:rPr>
          <w:rFonts w:ascii="Arial" w:hAnsi="Arial" w:cs="Arial"/>
          <w:sz w:val="20"/>
          <w:szCs w:val="20"/>
        </w:rPr>
        <w:t>рокером в одностороннем порядке изменений в список ценных бумаг, которые могут быть обеспечением по непокрытым позициям.</w:t>
      </w:r>
    </w:p>
    <w:p w:rsidR="00E72D1B" w:rsidRPr="00E72D1B" w:rsidRDefault="00E72D1B" w:rsidP="00E72D1B">
      <w:pPr>
        <w:spacing w:before="240"/>
        <w:ind w:firstLine="233"/>
        <w:jc w:val="both"/>
        <w:rPr>
          <w:rFonts w:ascii="Arial" w:hAnsi="Arial" w:cs="Arial"/>
          <w:sz w:val="20"/>
          <w:szCs w:val="20"/>
        </w:rPr>
      </w:pPr>
      <w:r w:rsidRPr="00E72D1B">
        <w:rPr>
          <w:rFonts w:ascii="Arial" w:hAnsi="Arial" w:cs="Arial"/>
          <w:sz w:val="20"/>
          <w:szCs w:val="20"/>
        </w:rPr>
        <w:t xml:space="preserve">Принудительное закрытие может быть вызвано изменением значений ставок риска, рассчитываемых клиринговой организацией и (или) используемых </w:t>
      </w:r>
      <w:r w:rsidR="00703B30">
        <w:rPr>
          <w:rFonts w:ascii="Arial" w:hAnsi="Arial" w:cs="Arial"/>
          <w:sz w:val="20"/>
          <w:szCs w:val="20"/>
        </w:rPr>
        <w:t>б</w:t>
      </w:r>
      <w:r w:rsidRPr="00E72D1B">
        <w:rPr>
          <w:rFonts w:ascii="Arial" w:hAnsi="Arial" w:cs="Arial"/>
          <w:sz w:val="20"/>
          <w:szCs w:val="20"/>
        </w:rPr>
        <w:t>рокером в связи с увеличением волатильности соответствующих ценных бумаг.</w:t>
      </w:r>
    </w:p>
    <w:p w:rsidR="00E72D1B" w:rsidRPr="00E72D1B" w:rsidRDefault="00E72D1B" w:rsidP="00E72D1B">
      <w:pPr>
        <w:spacing w:before="240"/>
        <w:ind w:firstLine="233"/>
        <w:jc w:val="both"/>
        <w:rPr>
          <w:rFonts w:ascii="Arial" w:hAnsi="Arial" w:cs="Arial"/>
          <w:sz w:val="20"/>
          <w:szCs w:val="20"/>
        </w:rPr>
      </w:pPr>
      <w:r w:rsidRPr="00E72D1B">
        <w:rPr>
          <w:rFonts w:ascii="Arial" w:hAnsi="Arial" w:cs="Arial"/>
          <w:sz w:val="20"/>
          <w:szCs w:val="20"/>
        </w:rPr>
        <w:t>Во всех этих случаях принудительное закрытие позиции может причинить вам значительные убытки, несмотря на то, что после закрытия позиции изменение цен на финансовые инструменты может принять благоприятное для вас направление, и вы получили бы доход, если бы ваша позиция не была закрыта. Размер указанных убытков при неблагоприятном стечении обстоятельств может превысить стоимость находящихся на вашем счету активов.</w:t>
      </w:r>
    </w:p>
    <w:p w:rsidR="00E72D1B" w:rsidRPr="00E72D1B" w:rsidRDefault="00E72D1B" w:rsidP="00E72D1B">
      <w:pPr>
        <w:spacing w:before="240"/>
        <w:ind w:firstLine="233"/>
        <w:jc w:val="both"/>
        <w:rPr>
          <w:rFonts w:ascii="Arial" w:hAnsi="Arial" w:cs="Arial"/>
          <w:sz w:val="20"/>
          <w:szCs w:val="20"/>
        </w:rPr>
      </w:pPr>
    </w:p>
    <w:p w:rsidR="00E72D1B" w:rsidRPr="00E72D1B" w:rsidRDefault="00E72D1B" w:rsidP="00E72D1B">
      <w:pPr>
        <w:spacing w:before="240"/>
        <w:ind w:firstLine="233"/>
        <w:jc w:val="both"/>
        <w:rPr>
          <w:rFonts w:ascii="Arial" w:hAnsi="Arial" w:cs="Arial"/>
          <w:sz w:val="20"/>
          <w:szCs w:val="20"/>
        </w:rPr>
      </w:pPr>
      <w:r w:rsidRPr="00E72D1B">
        <w:rPr>
          <w:rFonts w:ascii="Arial" w:hAnsi="Arial" w:cs="Arial"/>
          <w:sz w:val="20"/>
          <w:szCs w:val="20"/>
        </w:rPr>
        <w:t>Риск ликвидности</w:t>
      </w:r>
    </w:p>
    <w:p w:rsidR="00E72D1B" w:rsidRPr="00E72D1B" w:rsidRDefault="00E72D1B" w:rsidP="00E72D1B">
      <w:pPr>
        <w:spacing w:before="240"/>
        <w:ind w:firstLine="233"/>
        <w:jc w:val="both"/>
        <w:rPr>
          <w:rFonts w:ascii="Arial" w:hAnsi="Arial" w:cs="Arial"/>
          <w:sz w:val="20"/>
          <w:szCs w:val="20"/>
        </w:rPr>
      </w:pPr>
      <w:r w:rsidRPr="00E72D1B">
        <w:rPr>
          <w:rFonts w:ascii="Arial" w:hAnsi="Arial" w:cs="Arial"/>
          <w:sz w:val="20"/>
          <w:szCs w:val="20"/>
        </w:rPr>
        <w:t>Если величина непокрытой позиции по отдельным ценным бумагам является значимой в сравнении с объемом соответствующих ценных бумаг в свободном обращении и (или) в сравнении с объемом торгов на организованном рынке, риск ликвидности при совершении маржинальной и непокрытой сделки усиливается. Трудности с приобретением или продажей активов могут привести к увеличению убытков по сравнению с обычными сделками. Аналогично необходимо учитывать возрастающий риск ликвидности, если обеспечением вашей непокрытой позиции являются ценные бумаги и для закрытия непокрытой позиции может потребоваться реализация существенного количества ценных бумаг.</w:t>
      </w:r>
    </w:p>
    <w:p w:rsidR="00E72D1B" w:rsidRPr="00E72D1B" w:rsidRDefault="00E72D1B" w:rsidP="00771740">
      <w:pPr>
        <w:spacing w:before="240"/>
        <w:ind w:firstLine="233"/>
        <w:jc w:val="center"/>
        <w:rPr>
          <w:rFonts w:ascii="Arial" w:hAnsi="Arial" w:cs="Arial"/>
          <w:sz w:val="20"/>
          <w:szCs w:val="20"/>
        </w:rPr>
      </w:pPr>
      <w:r w:rsidRPr="00E72D1B">
        <w:rPr>
          <w:rFonts w:ascii="Arial" w:hAnsi="Arial" w:cs="Arial"/>
          <w:sz w:val="20"/>
          <w:szCs w:val="20"/>
        </w:rPr>
        <w:t>***</w:t>
      </w:r>
    </w:p>
    <w:p w:rsidR="00E72D1B" w:rsidRPr="00E72D1B" w:rsidRDefault="00E72D1B" w:rsidP="00E72D1B">
      <w:pPr>
        <w:spacing w:before="240"/>
        <w:ind w:firstLine="233"/>
        <w:jc w:val="both"/>
        <w:rPr>
          <w:rFonts w:ascii="Arial" w:hAnsi="Arial" w:cs="Arial"/>
          <w:sz w:val="20"/>
          <w:szCs w:val="20"/>
        </w:rPr>
      </w:pPr>
      <w:r w:rsidRPr="00E72D1B">
        <w:rPr>
          <w:rFonts w:ascii="Arial" w:hAnsi="Arial" w:cs="Arial"/>
          <w:sz w:val="20"/>
          <w:szCs w:val="20"/>
        </w:rPr>
        <w:t xml:space="preserve">Учитывая </w:t>
      </w:r>
      <w:proofErr w:type="gramStart"/>
      <w:r w:rsidRPr="00E72D1B">
        <w:rPr>
          <w:rFonts w:ascii="Arial" w:hAnsi="Arial" w:cs="Arial"/>
          <w:sz w:val="20"/>
          <w:szCs w:val="20"/>
        </w:rPr>
        <w:t>вышеизложенное</w:t>
      </w:r>
      <w:proofErr w:type="gramEnd"/>
      <w:r w:rsidRPr="00E72D1B">
        <w:rPr>
          <w:rFonts w:ascii="Arial" w:hAnsi="Arial" w:cs="Arial"/>
          <w:sz w:val="20"/>
          <w:szCs w:val="20"/>
        </w:rPr>
        <w:t xml:space="preserve">, мы рекомендуем Вам внимательно рассмотреть вопрос о том, являются ли риски, возникающие при проведении </w:t>
      </w:r>
      <w:r w:rsidR="00771740">
        <w:rPr>
          <w:rFonts w:ascii="Arial" w:hAnsi="Arial" w:cs="Arial"/>
          <w:sz w:val="20"/>
          <w:szCs w:val="20"/>
        </w:rPr>
        <w:t>соответствующих операций</w:t>
      </w:r>
      <w:r w:rsidRPr="00E72D1B">
        <w:rPr>
          <w:rFonts w:ascii="Arial" w:hAnsi="Arial" w:cs="Arial"/>
          <w:sz w:val="20"/>
          <w:szCs w:val="20"/>
        </w:rPr>
        <w:t>, приемлемыми для Вас с учетом Ваших инвестиционных целей и финансовых возможностей.</w:t>
      </w:r>
    </w:p>
    <w:p w:rsidR="00E72D1B" w:rsidRPr="00E72D1B" w:rsidRDefault="00E72D1B" w:rsidP="00E72D1B">
      <w:pPr>
        <w:spacing w:before="240"/>
        <w:ind w:firstLine="233"/>
        <w:jc w:val="both"/>
        <w:rPr>
          <w:rFonts w:ascii="Arial" w:hAnsi="Arial" w:cs="Arial"/>
          <w:sz w:val="20"/>
          <w:szCs w:val="20"/>
        </w:rPr>
      </w:pPr>
      <w:r w:rsidRPr="00E72D1B">
        <w:rPr>
          <w:rFonts w:ascii="Arial" w:hAnsi="Arial" w:cs="Arial"/>
          <w:sz w:val="20"/>
          <w:szCs w:val="20"/>
        </w:rPr>
        <w:t xml:space="preserve">Данная Декларация не имеет своей целью заставить Вас отказаться от осуществления </w:t>
      </w:r>
      <w:r w:rsidR="00771740">
        <w:rPr>
          <w:rFonts w:ascii="Arial" w:hAnsi="Arial" w:cs="Arial"/>
          <w:sz w:val="20"/>
          <w:szCs w:val="20"/>
        </w:rPr>
        <w:t xml:space="preserve">таких </w:t>
      </w:r>
      <w:r w:rsidRPr="00E72D1B">
        <w:rPr>
          <w:rFonts w:ascii="Arial" w:hAnsi="Arial" w:cs="Arial"/>
          <w:sz w:val="20"/>
          <w:szCs w:val="20"/>
        </w:rPr>
        <w:t>операций, а призван</w:t>
      </w:r>
      <w:r w:rsidR="00771740">
        <w:rPr>
          <w:rFonts w:ascii="Arial" w:hAnsi="Arial" w:cs="Arial"/>
          <w:sz w:val="20"/>
          <w:szCs w:val="20"/>
        </w:rPr>
        <w:t>а</w:t>
      </w:r>
      <w:r w:rsidRPr="00E72D1B">
        <w:rPr>
          <w:rFonts w:ascii="Arial" w:hAnsi="Arial" w:cs="Arial"/>
          <w:sz w:val="20"/>
          <w:szCs w:val="20"/>
        </w:rPr>
        <w:t xml:space="preserve"> помочь Вам оценить их риски и ответственно подойти к решению вопроса о выборе Вашей инвестиционной стратегии, условий договора с вашим </w:t>
      </w:r>
      <w:r w:rsidR="00771740">
        <w:rPr>
          <w:rFonts w:ascii="Arial" w:hAnsi="Arial" w:cs="Arial"/>
          <w:sz w:val="20"/>
          <w:szCs w:val="20"/>
        </w:rPr>
        <w:t>управляющим</w:t>
      </w:r>
      <w:r w:rsidRPr="00E72D1B">
        <w:rPr>
          <w:rFonts w:ascii="Arial" w:hAnsi="Arial" w:cs="Arial"/>
          <w:sz w:val="20"/>
          <w:szCs w:val="20"/>
        </w:rPr>
        <w:t>.</w:t>
      </w:r>
    </w:p>
    <w:p w:rsidR="00E72D1B" w:rsidRPr="00E72D1B" w:rsidRDefault="00E72D1B" w:rsidP="00E72D1B">
      <w:pPr>
        <w:spacing w:before="240"/>
        <w:ind w:firstLine="233"/>
        <w:jc w:val="both"/>
        <w:rPr>
          <w:rFonts w:ascii="Arial" w:hAnsi="Arial" w:cs="Arial"/>
          <w:sz w:val="20"/>
          <w:szCs w:val="20"/>
        </w:rPr>
      </w:pPr>
      <w:r w:rsidRPr="00E72D1B">
        <w:rPr>
          <w:rFonts w:ascii="Arial" w:hAnsi="Arial" w:cs="Arial"/>
          <w:sz w:val="20"/>
          <w:szCs w:val="20"/>
        </w:rPr>
        <w:t xml:space="preserve">Убедитесь, что настоящая Декларация о рисках понятна вам, и при необходимости получите разъяснения у вашего </w:t>
      </w:r>
      <w:r w:rsidR="00771740">
        <w:rPr>
          <w:rFonts w:ascii="Arial" w:hAnsi="Arial" w:cs="Arial"/>
          <w:sz w:val="20"/>
          <w:szCs w:val="20"/>
        </w:rPr>
        <w:t>управляющего</w:t>
      </w:r>
      <w:r w:rsidRPr="00E72D1B">
        <w:rPr>
          <w:rFonts w:ascii="Arial" w:hAnsi="Arial" w:cs="Arial"/>
          <w:sz w:val="20"/>
          <w:szCs w:val="20"/>
        </w:rPr>
        <w:t xml:space="preserve"> или консультанта, специализирующегося на соответствующих вопросах.</w:t>
      </w:r>
    </w:p>
    <w:p w:rsidR="00AB17F6" w:rsidRPr="009878A0" w:rsidRDefault="00AB17F6" w:rsidP="00AB17F6">
      <w:pPr>
        <w:pStyle w:val="12"/>
        <w:spacing w:before="360"/>
        <w:ind w:left="0" w:firstLine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9878A0">
        <w:rPr>
          <w:rFonts w:ascii="Arial" w:hAnsi="Arial" w:cs="Arial"/>
          <w:b/>
          <w:bCs/>
          <w:i/>
          <w:iCs/>
          <w:sz w:val="20"/>
          <w:szCs w:val="20"/>
        </w:rPr>
        <w:t xml:space="preserve">Подача </w:t>
      </w:r>
      <w:r w:rsidR="00293D34">
        <w:rPr>
          <w:rFonts w:ascii="Arial" w:hAnsi="Arial" w:cs="Arial"/>
          <w:b/>
          <w:bCs/>
          <w:i/>
          <w:iCs/>
          <w:sz w:val="20"/>
          <w:szCs w:val="20"/>
        </w:rPr>
        <w:t>Учредителем</w:t>
      </w:r>
      <w:r w:rsidRPr="009878A0">
        <w:rPr>
          <w:rFonts w:ascii="Arial" w:hAnsi="Arial" w:cs="Arial"/>
          <w:b/>
          <w:bCs/>
          <w:i/>
          <w:iCs/>
          <w:sz w:val="20"/>
          <w:szCs w:val="20"/>
        </w:rPr>
        <w:t xml:space="preserve"> Заявления о присоединении к Договору доверительного управления ценными бумагами и средствами инвестирования в ценные бумаги и производные финансовые инструменты  </w:t>
      </w:r>
      <w:r w:rsidR="0031072C">
        <w:rPr>
          <w:rFonts w:ascii="Arial" w:hAnsi="Arial" w:cs="Arial"/>
          <w:b/>
          <w:bCs/>
          <w:i/>
          <w:iCs/>
          <w:sz w:val="20"/>
          <w:szCs w:val="20"/>
        </w:rPr>
        <w:t>П</w:t>
      </w:r>
      <w:r w:rsidRPr="009878A0">
        <w:rPr>
          <w:rFonts w:ascii="Arial" w:hAnsi="Arial" w:cs="Arial"/>
          <w:b/>
          <w:bCs/>
          <w:i/>
          <w:iCs/>
          <w:sz w:val="20"/>
          <w:szCs w:val="20"/>
        </w:rPr>
        <w:t>АО «ИК РУСС-ИНВЕСТ</w:t>
      </w:r>
      <w:r w:rsidR="00487F4B">
        <w:rPr>
          <w:rFonts w:ascii="Arial" w:hAnsi="Arial" w:cs="Arial"/>
          <w:b/>
          <w:bCs/>
          <w:i/>
          <w:iCs/>
          <w:sz w:val="20"/>
          <w:szCs w:val="20"/>
        </w:rPr>
        <w:t xml:space="preserve">» </w:t>
      </w:r>
      <w:r w:rsidRPr="009878A0">
        <w:rPr>
          <w:rFonts w:ascii="Arial" w:hAnsi="Arial" w:cs="Arial"/>
          <w:b/>
          <w:bCs/>
          <w:i/>
          <w:iCs/>
          <w:sz w:val="20"/>
          <w:szCs w:val="20"/>
        </w:rPr>
        <w:t xml:space="preserve">означает, что Учредитель </w:t>
      </w:r>
      <w:r w:rsidR="00792AFB" w:rsidRPr="009878A0">
        <w:rPr>
          <w:rFonts w:ascii="Arial" w:hAnsi="Arial" w:cs="Arial"/>
          <w:b/>
          <w:bCs/>
          <w:i/>
          <w:iCs/>
          <w:sz w:val="20"/>
          <w:szCs w:val="20"/>
        </w:rPr>
        <w:t xml:space="preserve">ознакомился с настоящей  Декларацией и </w:t>
      </w:r>
      <w:r w:rsidRPr="009878A0">
        <w:rPr>
          <w:rFonts w:ascii="Arial" w:hAnsi="Arial" w:cs="Arial"/>
          <w:b/>
          <w:bCs/>
          <w:i/>
          <w:iCs/>
          <w:sz w:val="20"/>
          <w:szCs w:val="20"/>
        </w:rPr>
        <w:t>подтверждает, что он уведомлен о перечисленных выше рисках, положения Декларации о рисках  Учредителю разъяснены</w:t>
      </w:r>
      <w:r w:rsidR="00792AFB" w:rsidRPr="009878A0">
        <w:rPr>
          <w:rFonts w:ascii="Arial" w:hAnsi="Arial" w:cs="Arial"/>
          <w:b/>
          <w:bCs/>
          <w:i/>
          <w:iCs/>
          <w:sz w:val="20"/>
          <w:szCs w:val="20"/>
        </w:rPr>
        <w:t xml:space="preserve"> и понятны.</w:t>
      </w:r>
    </w:p>
    <w:p w:rsidR="00864E4E" w:rsidRDefault="006C3351" w:rsidP="00864E4E">
      <w:pPr>
        <w:pStyle w:val="12"/>
        <w:spacing w:before="360"/>
        <w:ind w:left="0" w:firstLine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6C3351">
        <w:rPr>
          <w:rFonts w:ascii="Arial" w:hAnsi="Arial" w:cs="Arial"/>
          <w:b/>
          <w:bCs/>
          <w:i/>
          <w:iCs/>
          <w:sz w:val="20"/>
          <w:szCs w:val="20"/>
        </w:rPr>
        <w:t xml:space="preserve">Настоящая Декларация, как Приложение № </w:t>
      </w:r>
      <w:r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="00771740">
        <w:rPr>
          <w:rFonts w:ascii="Arial" w:hAnsi="Arial" w:cs="Arial"/>
          <w:b/>
          <w:bCs/>
          <w:i/>
          <w:iCs/>
          <w:sz w:val="20"/>
          <w:szCs w:val="20"/>
        </w:rPr>
        <w:t>б</w:t>
      </w:r>
      <w:r w:rsidRPr="006C3351">
        <w:rPr>
          <w:rFonts w:ascii="Arial" w:hAnsi="Arial" w:cs="Arial"/>
          <w:b/>
          <w:bCs/>
          <w:i/>
          <w:iCs/>
          <w:sz w:val="20"/>
          <w:szCs w:val="20"/>
        </w:rPr>
        <w:t xml:space="preserve"> к Регламенту, </w:t>
      </w:r>
      <w:r w:rsidR="00864E4E" w:rsidRPr="006C3351">
        <w:rPr>
          <w:rFonts w:ascii="Arial" w:hAnsi="Arial" w:cs="Arial"/>
          <w:b/>
          <w:bCs/>
          <w:i/>
          <w:iCs/>
          <w:sz w:val="20"/>
          <w:szCs w:val="20"/>
        </w:rPr>
        <w:t xml:space="preserve">размещается </w:t>
      </w:r>
      <w:r w:rsidR="00864E4E">
        <w:rPr>
          <w:rFonts w:ascii="Arial" w:hAnsi="Arial" w:cs="Arial"/>
          <w:b/>
          <w:bCs/>
          <w:i/>
          <w:iCs/>
          <w:sz w:val="20"/>
          <w:szCs w:val="20"/>
        </w:rPr>
        <w:t>У</w:t>
      </w:r>
      <w:r w:rsidR="00864E4E">
        <w:rPr>
          <w:rFonts w:ascii="Arial" w:hAnsi="Arial" w:cs="Arial"/>
          <w:b/>
          <w:bCs/>
          <w:i/>
          <w:iCs/>
          <w:sz w:val="20"/>
          <w:szCs w:val="20"/>
        </w:rPr>
        <w:t>правляющим</w:t>
      </w:r>
      <w:r w:rsidR="00864E4E" w:rsidRPr="006C3351">
        <w:rPr>
          <w:rFonts w:ascii="Arial" w:hAnsi="Arial" w:cs="Arial"/>
          <w:b/>
          <w:bCs/>
          <w:i/>
          <w:iCs/>
          <w:sz w:val="20"/>
          <w:szCs w:val="20"/>
        </w:rPr>
        <w:t xml:space="preserve"> также </w:t>
      </w:r>
      <w:r w:rsidR="00864E4E" w:rsidRPr="00EF1D65">
        <w:rPr>
          <w:rFonts w:ascii="Arial" w:hAnsi="Arial" w:cs="Arial"/>
          <w:b/>
          <w:bCs/>
          <w:i/>
          <w:iCs/>
          <w:sz w:val="20"/>
          <w:szCs w:val="20"/>
        </w:rPr>
        <w:t>в сети Интернет на сайте Управляющего</w:t>
      </w:r>
      <w:r w:rsidR="00864E4E" w:rsidRPr="006C3351">
        <w:rPr>
          <w:rFonts w:ascii="Arial" w:hAnsi="Arial" w:cs="Arial"/>
          <w:b/>
          <w:bCs/>
          <w:i/>
          <w:iCs/>
          <w:sz w:val="20"/>
          <w:szCs w:val="20"/>
        </w:rPr>
        <w:t xml:space="preserve"> по адресу </w:t>
      </w:r>
      <w:hyperlink r:id="rId8" w:history="1">
        <w:r w:rsidR="00864E4E" w:rsidRPr="006C3351">
          <w:rPr>
            <w:rFonts w:ascii="Arial" w:hAnsi="Arial" w:cs="Arial"/>
            <w:b/>
            <w:bCs/>
            <w:i/>
            <w:iCs/>
            <w:sz w:val="20"/>
            <w:szCs w:val="20"/>
          </w:rPr>
          <w:t>www.russ-invest.com</w:t>
        </w:r>
      </w:hyperlink>
      <w:r w:rsidR="00864E4E" w:rsidRPr="006C3351">
        <w:rPr>
          <w:rFonts w:ascii="Arial" w:hAnsi="Arial" w:cs="Arial"/>
          <w:b/>
          <w:bCs/>
          <w:i/>
          <w:iCs/>
          <w:sz w:val="20"/>
          <w:szCs w:val="20"/>
        </w:rPr>
        <w:t xml:space="preserve"> и доступна в </w:t>
      </w:r>
      <w:r w:rsidR="00864E4E">
        <w:rPr>
          <w:rFonts w:ascii="Arial" w:hAnsi="Arial" w:cs="Arial"/>
          <w:b/>
          <w:bCs/>
          <w:i/>
          <w:iCs/>
          <w:sz w:val="20"/>
          <w:szCs w:val="20"/>
        </w:rPr>
        <w:t>сети Интернет для ознакомления всем</w:t>
      </w:r>
      <w:r w:rsidR="00864E4E" w:rsidRPr="006C335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864E4E">
        <w:rPr>
          <w:rFonts w:ascii="Arial" w:hAnsi="Arial" w:cs="Arial"/>
          <w:b/>
          <w:bCs/>
          <w:i/>
          <w:iCs/>
          <w:sz w:val="20"/>
          <w:szCs w:val="20"/>
        </w:rPr>
        <w:t>Учредителям</w:t>
      </w:r>
      <w:r w:rsidR="00864E4E" w:rsidRPr="006C3351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:rsidR="006C3351" w:rsidRDefault="006C3351" w:rsidP="00864E4E">
      <w:pPr>
        <w:pStyle w:val="12"/>
        <w:spacing w:before="360"/>
        <w:ind w:left="0" w:firstLine="0"/>
        <w:jc w:val="both"/>
      </w:pPr>
    </w:p>
    <w:sectPr w:rsidR="006C3351" w:rsidSect="00AC4411">
      <w:headerReference w:type="default" r:id="rId9"/>
      <w:footerReference w:type="default" r:id="rId10"/>
      <w:pgSz w:w="11906" w:h="16838"/>
      <w:pgMar w:top="817" w:right="707" w:bottom="1134" w:left="1134" w:header="284" w:footer="2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573" w:rsidRDefault="008C5573" w:rsidP="00B918A6">
      <w:pPr>
        <w:spacing w:after="0" w:line="240" w:lineRule="auto"/>
      </w:pPr>
      <w:r>
        <w:separator/>
      </w:r>
    </w:p>
  </w:endnote>
  <w:endnote w:type="continuationSeparator" w:id="0">
    <w:p w:rsidR="008C5573" w:rsidRDefault="008C5573" w:rsidP="00B91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i/>
        <w:sz w:val="16"/>
      </w:rPr>
      <w:id w:val="266369820"/>
      <w:docPartObj>
        <w:docPartGallery w:val="Page Numbers (Bottom of Page)"/>
        <w:docPartUnique/>
      </w:docPartObj>
    </w:sdtPr>
    <w:sdtContent>
      <w:p w:rsidR="008C5573" w:rsidRDefault="008C5573" w:rsidP="001C3764">
        <w:pPr>
          <w:pStyle w:val="a6"/>
          <w:ind w:right="360"/>
          <w:jc w:val="center"/>
          <w:rPr>
            <w:rFonts w:ascii="Arial" w:hAnsi="Arial" w:cs="Arial"/>
            <w:i/>
            <w:sz w:val="16"/>
          </w:rPr>
        </w:pPr>
      </w:p>
      <w:p w:rsidR="008C5573" w:rsidRDefault="00E6306B" w:rsidP="001C3764">
        <w:pPr>
          <w:pStyle w:val="a6"/>
          <w:ind w:right="360"/>
          <w:jc w:val="center"/>
          <w:rPr>
            <w:rFonts w:ascii="Arial" w:hAnsi="Arial" w:cs="Arial"/>
            <w:i/>
            <w:sz w:val="16"/>
          </w:rPr>
        </w:pPr>
        <w:r>
          <w:rPr>
            <w:rFonts w:ascii="Arial" w:hAnsi="Arial" w:cs="Arial"/>
            <w:i/>
            <w:noProof/>
            <w:sz w:val="16"/>
            <w:lang w:eastAsia="ru-R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8193" type="#_x0000_t32" style="position:absolute;left:0;text-align:left;margin-left:.3pt;margin-top:4.9pt;width:502.5pt;height:.05pt;z-index:251658240" o:connectortype="straight"/>
          </w:pict>
        </w:r>
      </w:p>
      <w:p w:rsidR="008C5573" w:rsidRPr="00293D34" w:rsidRDefault="008C5573" w:rsidP="001C3764">
        <w:pPr>
          <w:pStyle w:val="a6"/>
          <w:ind w:right="360"/>
          <w:jc w:val="center"/>
          <w:rPr>
            <w:rFonts w:ascii="Arial" w:hAnsi="Arial" w:cs="Arial"/>
            <w:i/>
            <w:sz w:val="16"/>
          </w:rPr>
        </w:pPr>
        <w:r w:rsidRPr="00293D34">
          <w:rPr>
            <w:rFonts w:ascii="Arial" w:hAnsi="Arial" w:cs="Arial"/>
            <w:i/>
            <w:sz w:val="16"/>
          </w:rPr>
          <w:t xml:space="preserve">Регламент доверительного управления ценными бумагами и средствами инвестирования в ценные бумаги  и производные финансовые инструменты </w:t>
        </w:r>
        <w:r>
          <w:rPr>
            <w:rFonts w:ascii="Arial" w:hAnsi="Arial" w:cs="Arial"/>
            <w:i/>
            <w:sz w:val="16"/>
          </w:rPr>
          <w:t>П</w:t>
        </w:r>
        <w:r w:rsidRPr="00293D34">
          <w:rPr>
            <w:rFonts w:ascii="Arial" w:hAnsi="Arial" w:cs="Arial"/>
            <w:i/>
            <w:sz w:val="16"/>
          </w:rPr>
          <w:t xml:space="preserve">АО «ИК РУСС-ИНВЕСТ» </w:t>
        </w:r>
      </w:p>
    </w:sdtContent>
  </w:sdt>
  <w:p w:rsidR="008C5573" w:rsidRDefault="00E6306B" w:rsidP="008B7B03">
    <w:pPr>
      <w:pStyle w:val="a6"/>
      <w:jc w:val="right"/>
    </w:pPr>
    <w:fldSimple w:instr=" PAGE   \* MERGEFORMAT ">
      <w:r w:rsidR="00864E4E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573" w:rsidRDefault="008C5573" w:rsidP="00B918A6">
      <w:pPr>
        <w:spacing w:after="0" w:line="240" w:lineRule="auto"/>
      </w:pPr>
      <w:r>
        <w:separator/>
      </w:r>
    </w:p>
  </w:footnote>
  <w:footnote w:type="continuationSeparator" w:id="0">
    <w:p w:rsidR="008C5573" w:rsidRDefault="008C5573" w:rsidP="00B91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573" w:rsidRPr="008B7B03" w:rsidRDefault="008C5573" w:rsidP="001C3764">
    <w:pPr>
      <w:pStyle w:val="a8"/>
      <w:pBdr>
        <w:bottom w:val="single" w:sz="4" w:space="4" w:color="auto"/>
      </w:pBdr>
      <w:jc w:val="center"/>
      <w:rPr>
        <w:i/>
        <w:sz w:val="16"/>
      </w:rPr>
    </w:pPr>
    <w:r w:rsidRPr="001C3764">
      <w:rPr>
        <w:i/>
        <w:sz w:val="16"/>
      </w:rPr>
      <w:tab/>
    </w:r>
    <w:r>
      <w:rPr>
        <w:i/>
        <w:sz w:val="16"/>
      </w:rPr>
      <w:t>Публичное</w:t>
    </w:r>
    <w:r w:rsidRPr="008B7B03">
      <w:rPr>
        <w:i/>
        <w:sz w:val="16"/>
      </w:rPr>
      <w:t xml:space="preserve"> акционерное общество «ИНВЕСТИЦИОННАЯ КОМПАНИЯ ИК РУСС-ИНВЕСТ»</w:t>
    </w:r>
    <w:bookmarkStart w:id="0" w:name="OLE_LINK13"/>
    <w:bookmarkStart w:id="1" w:name="OLE_LINK14"/>
    <w:bookmarkEnd w:id="0"/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82F8E"/>
    <w:multiLevelType w:val="hybridMultilevel"/>
    <w:tmpl w:val="8D58C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C1850"/>
    <w:multiLevelType w:val="hybridMultilevel"/>
    <w:tmpl w:val="2B860C1E"/>
    <w:lvl w:ilvl="0" w:tplc="2BE8A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3841D7"/>
    <w:multiLevelType w:val="hybridMultilevel"/>
    <w:tmpl w:val="ADC2599E"/>
    <w:lvl w:ilvl="0" w:tplc="296465C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A92A44"/>
    <w:multiLevelType w:val="hybridMultilevel"/>
    <w:tmpl w:val="A7D4E854"/>
    <w:lvl w:ilvl="0" w:tplc="334E7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BF32B1"/>
    <w:multiLevelType w:val="hybridMultilevel"/>
    <w:tmpl w:val="EB42C812"/>
    <w:lvl w:ilvl="0" w:tplc="13D8A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F4B9F"/>
    <w:multiLevelType w:val="hybridMultilevel"/>
    <w:tmpl w:val="CC2AEBF6"/>
    <w:lvl w:ilvl="0" w:tplc="2BE8A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636108E">
      <w:start w:val="1"/>
      <w:numFmt w:val="decimal"/>
      <w:lvlText w:val="5.%2."/>
      <w:lvlJc w:val="left"/>
      <w:pPr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4B5B36"/>
    <w:multiLevelType w:val="multilevel"/>
    <w:tmpl w:val="E7704D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7">
    <w:nsid w:val="2FC55D41"/>
    <w:multiLevelType w:val="multilevel"/>
    <w:tmpl w:val="C6B48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 w:firstLine="3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2FD10EC9"/>
    <w:multiLevelType w:val="hybridMultilevel"/>
    <w:tmpl w:val="9BEAE7F4"/>
    <w:lvl w:ilvl="0" w:tplc="379E1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060891"/>
    <w:multiLevelType w:val="hybridMultilevel"/>
    <w:tmpl w:val="83306E82"/>
    <w:lvl w:ilvl="0" w:tplc="D5BE5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8A4A10"/>
    <w:multiLevelType w:val="hybridMultilevel"/>
    <w:tmpl w:val="016CF6E2"/>
    <w:lvl w:ilvl="0" w:tplc="51B63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5FB6A62"/>
    <w:multiLevelType w:val="hybridMultilevel"/>
    <w:tmpl w:val="637AC1DA"/>
    <w:lvl w:ilvl="0" w:tplc="30C8CAD8">
      <w:start w:val="2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596E1C"/>
    <w:multiLevelType w:val="multilevel"/>
    <w:tmpl w:val="D66EF8A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59253813"/>
    <w:multiLevelType w:val="hybridMultilevel"/>
    <w:tmpl w:val="20804C0C"/>
    <w:lvl w:ilvl="0" w:tplc="8654C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A2917DA"/>
    <w:multiLevelType w:val="multilevel"/>
    <w:tmpl w:val="585E7AA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>
    <w:nsid w:val="63FC0ED0"/>
    <w:multiLevelType w:val="hybridMultilevel"/>
    <w:tmpl w:val="C44C2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36272"/>
    <w:multiLevelType w:val="hybridMultilevel"/>
    <w:tmpl w:val="163C840A"/>
    <w:lvl w:ilvl="0" w:tplc="ABAC5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F77B7"/>
    <w:multiLevelType w:val="multilevel"/>
    <w:tmpl w:val="05F872BE"/>
    <w:lvl w:ilvl="0">
      <w:start w:val="1"/>
      <w:numFmt w:val="decimal"/>
      <w:suff w:val="space"/>
      <w:lvlText w:val="%1."/>
      <w:lvlJc w:val="left"/>
      <w:pPr>
        <w:ind w:left="170" w:hanging="17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6E13156A"/>
    <w:multiLevelType w:val="multilevel"/>
    <w:tmpl w:val="EFAA171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7"/>
  </w:num>
  <w:num w:numId="5">
    <w:abstractNumId w:val="1"/>
  </w:num>
  <w:num w:numId="6">
    <w:abstractNumId w:val="13"/>
  </w:num>
  <w:num w:numId="7">
    <w:abstractNumId w:val="14"/>
    <w:lvlOverride w:ilvl="0">
      <w:lvl w:ilvl="0">
        <w:start w:val="2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675" w:hanging="495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2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9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5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7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40" w:hanging="1800"/>
        </w:pPr>
        <w:rPr>
          <w:rFonts w:hint="default"/>
        </w:rPr>
      </w:lvl>
    </w:lvlOverride>
  </w:num>
  <w:num w:numId="8">
    <w:abstractNumId w:val="16"/>
  </w:num>
  <w:num w:numId="9">
    <w:abstractNumId w:val="12"/>
  </w:num>
  <w:num w:numId="10">
    <w:abstractNumId w:val="15"/>
  </w:num>
  <w:num w:numId="11">
    <w:abstractNumId w:val="17"/>
  </w:num>
  <w:num w:numId="12">
    <w:abstractNumId w:val="5"/>
  </w:num>
  <w:num w:numId="13">
    <w:abstractNumId w:val="6"/>
  </w:num>
  <w:num w:numId="14">
    <w:abstractNumId w:val="11"/>
  </w:num>
  <w:num w:numId="15">
    <w:abstractNumId w:val="8"/>
  </w:num>
  <w:num w:numId="16">
    <w:abstractNumId w:val="3"/>
  </w:num>
  <w:num w:numId="17">
    <w:abstractNumId w:val="0"/>
  </w:num>
  <w:num w:numId="18">
    <w:abstractNumId w:val="4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8"/>
      <o:rules v:ext="edit">
        <o:r id="V:Rule2" type="connector" idref="#_x0000_s819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53565"/>
    <w:rsid w:val="00010D9C"/>
    <w:rsid w:val="0005246F"/>
    <w:rsid w:val="00070441"/>
    <w:rsid w:val="0008545F"/>
    <w:rsid w:val="000D7B58"/>
    <w:rsid w:val="000E33FB"/>
    <w:rsid w:val="001273C6"/>
    <w:rsid w:val="001309D0"/>
    <w:rsid w:val="00130FDE"/>
    <w:rsid w:val="00152B9C"/>
    <w:rsid w:val="00194A8A"/>
    <w:rsid w:val="001C3764"/>
    <w:rsid w:val="001C714A"/>
    <w:rsid w:val="001D19D1"/>
    <w:rsid w:val="001D4404"/>
    <w:rsid w:val="00207432"/>
    <w:rsid w:val="002313A7"/>
    <w:rsid w:val="00233243"/>
    <w:rsid w:val="002916BE"/>
    <w:rsid w:val="00293D34"/>
    <w:rsid w:val="002A0D76"/>
    <w:rsid w:val="002D1B1F"/>
    <w:rsid w:val="0031072C"/>
    <w:rsid w:val="00367A9A"/>
    <w:rsid w:val="00381C95"/>
    <w:rsid w:val="00392E80"/>
    <w:rsid w:val="003B166A"/>
    <w:rsid w:val="003D44FB"/>
    <w:rsid w:val="003F2760"/>
    <w:rsid w:val="003F5D41"/>
    <w:rsid w:val="00414E05"/>
    <w:rsid w:val="00462249"/>
    <w:rsid w:val="00467EF7"/>
    <w:rsid w:val="00475AB7"/>
    <w:rsid w:val="00487F4B"/>
    <w:rsid w:val="005357D5"/>
    <w:rsid w:val="0055149A"/>
    <w:rsid w:val="0056732F"/>
    <w:rsid w:val="00575F5B"/>
    <w:rsid w:val="00576CA1"/>
    <w:rsid w:val="005A3219"/>
    <w:rsid w:val="005C1C09"/>
    <w:rsid w:val="00632117"/>
    <w:rsid w:val="00643399"/>
    <w:rsid w:val="0065327B"/>
    <w:rsid w:val="00666A42"/>
    <w:rsid w:val="00667AAD"/>
    <w:rsid w:val="006C2BA0"/>
    <w:rsid w:val="006C3351"/>
    <w:rsid w:val="00703B30"/>
    <w:rsid w:val="007165C2"/>
    <w:rsid w:val="00744129"/>
    <w:rsid w:val="00753565"/>
    <w:rsid w:val="00771740"/>
    <w:rsid w:val="00792AFB"/>
    <w:rsid w:val="007A134B"/>
    <w:rsid w:val="007A6B9B"/>
    <w:rsid w:val="00805C27"/>
    <w:rsid w:val="00827754"/>
    <w:rsid w:val="00851505"/>
    <w:rsid w:val="00853CEB"/>
    <w:rsid w:val="008640A1"/>
    <w:rsid w:val="00864E4E"/>
    <w:rsid w:val="008B7B03"/>
    <w:rsid w:val="008C5573"/>
    <w:rsid w:val="008D7D3D"/>
    <w:rsid w:val="008E414B"/>
    <w:rsid w:val="0094377C"/>
    <w:rsid w:val="00975BCF"/>
    <w:rsid w:val="00985442"/>
    <w:rsid w:val="009878A0"/>
    <w:rsid w:val="0099069E"/>
    <w:rsid w:val="00991A34"/>
    <w:rsid w:val="00992B2D"/>
    <w:rsid w:val="009E4A86"/>
    <w:rsid w:val="00A45D65"/>
    <w:rsid w:val="00A626D1"/>
    <w:rsid w:val="00A64226"/>
    <w:rsid w:val="00A84507"/>
    <w:rsid w:val="00A85F7C"/>
    <w:rsid w:val="00AA74DC"/>
    <w:rsid w:val="00AB17F6"/>
    <w:rsid w:val="00AC4411"/>
    <w:rsid w:val="00B5651D"/>
    <w:rsid w:val="00B74629"/>
    <w:rsid w:val="00B8039C"/>
    <w:rsid w:val="00B918A6"/>
    <w:rsid w:val="00BD5D5E"/>
    <w:rsid w:val="00C43D88"/>
    <w:rsid w:val="00D034C0"/>
    <w:rsid w:val="00D0739C"/>
    <w:rsid w:val="00D07489"/>
    <w:rsid w:val="00D23264"/>
    <w:rsid w:val="00E56E4B"/>
    <w:rsid w:val="00E6306B"/>
    <w:rsid w:val="00E72D1B"/>
    <w:rsid w:val="00EB6E8E"/>
    <w:rsid w:val="00EC7EB7"/>
    <w:rsid w:val="00F024B7"/>
    <w:rsid w:val="00F3766E"/>
    <w:rsid w:val="00F45C35"/>
    <w:rsid w:val="00F91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66E"/>
  </w:style>
  <w:style w:type="paragraph" w:styleId="1">
    <w:name w:val="heading 1"/>
    <w:basedOn w:val="a"/>
    <w:next w:val="a"/>
    <w:link w:val="10"/>
    <w:qFormat/>
    <w:rsid w:val="005C1C09"/>
    <w:pPr>
      <w:keepNext/>
      <w:spacing w:after="0" w:line="260" w:lineRule="exact"/>
      <w:ind w:right="49" w:firstLine="284"/>
      <w:jc w:val="right"/>
      <w:outlineLvl w:val="0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A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C09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3">
    <w:name w:val="List Paragraph"/>
    <w:basedOn w:val="a"/>
    <w:uiPriority w:val="34"/>
    <w:qFormat/>
    <w:rsid w:val="005514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91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18A6"/>
  </w:style>
  <w:style w:type="paragraph" w:styleId="a6">
    <w:name w:val="footer"/>
    <w:basedOn w:val="a"/>
    <w:link w:val="a7"/>
    <w:unhideWhenUsed/>
    <w:rsid w:val="00B91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18A6"/>
  </w:style>
  <w:style w:type="paragraph" w:styleId="a8">
    <w:name w:val="Body Text"/>
    <w:basedOn w:val="a"/>
    <w:link w:val="11"/>
    <w:rsid w:val="00B918A6"/>
    <w:pPr>
      <w:keepLines/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B918A6"/>
  </w:style>
  <w:style w:type="character" w:customStyle="1" w:styleId="11">
    <w:name w:val="Основной текст Знак1"/>
    <w:basedOn w:val="a0"/>
    <w:link w:val="a8"/>
    <w:rsid w:val="00B918A6"/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8640A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640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8640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640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67A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footnote text"/>
    <w:basedOn w:val="a"/>
    <w:link w:val="ab"/>
    <w:uiPriority w:val="99"/>
    <w:semiHidden/>
    <w:unhideWhenUsed/>
    <w:rsid w:val="002D1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2D1B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2D1B1F"/>
    <w:rPr>
      <w:vertAlign w:val="superscript"/>
    </w:rPr>
  </w:style>
  <w:style w:type="paragraph" w:styleId="12">
    <w:name w:val="index 1"/>
    <w:basedOn w:val="a"/>
    <w:next w:val="a"/>
    <w:autoRedefine/>
    <w:semiHidden/>
    <w:rsid w:val="00AB17F6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916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s-inves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27109-440D-4C59-848A-052C8AD27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OGrodnikova</dc:creator>
  <cp:lastModifiedBy>OGrodnikova</cp:lastModifiedBy>
  <cp:revision>6</cp:revision>
  <dcterms:created xsi:type="dcterms:W3CDTF">2017-01-10T13:13:00Z</dcterms:created>
  <dcterms:modified xsi:type="dcterms:W3CDTF">2017-04-11T10:57:00Z</dcterms:modified>
</cp:coreProperties>
</file>