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17" w:rsidRDefault="002D7B17" w:rsidP="002D7B17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№3</w:t>
      </w:r>
    </w:p>
    <w:p w:rsidR="00F834A7" w:rsidRDefault="00F834A7" w:rsidP="00F834A7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BB2F10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2D7B17" w:rsidRDefault="002D7B17" w:rsidP="002D7B17">
      <w:pPr>
        <w:pStyle w:val="3"/>
        <w:rPr>
          <w:rFonts w:ascii="Times New Roman" w:hAnsi="Times New Roman"/>
          <w:i w:val="0"/>
          <w:sz w:val="16"/>
          <w:szCs w:val="16"/>
        </w:rPr>
      </w:pPr>
    </w:p>
    <w:p w:rsidR="002D7B17" w:rsidRDefault="002D7B17" w:rsidP="002D7B17">
      <w:pPr>
        <w:pStyle w:val="21"/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Уведомление</w:t>
      </w:r>
    </w:p>
    <w:p w:rsidR="002D7B17" w:rsidRDefault="002D7B17" w:rsidP="002D7B17">
      <w:pPr>
        <w:pStyle w:val="21"/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заключении </w:t>
      </w:r>
      <w:r w:rsidR="0027486C">
        <w:rPr>
          <w:b/>
          <w:sz w:val="16"/>
          <w:szCs w:val="16"/>
        </w:rPr>
        <w:t>Соглашения об обслуживании на рынке ценных бумаг и срочном рынке</w:t>
      </w:r>
      <w:r w:rsidR="0087017A">
        <w:rPr>
          <w:b/>
          <w:sz w:val="16"/>
          <w:szCs w:val="16"/>
        </w:rPr>
        <w:t xml:space="preserve"> / Договора на ведение индивидуального инвестиционного счета</w:t>
      </w:r>
    </w:p>
    <w:p w:rsidR="002D7B17" w:rsidRDefault="002D7B17" w:rsidP="002D7B17">
      <w:pPr>
        <w:pStyle w:val="21"/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и о регистрации в качестве Клиента</w:t>
      </w:r>
      <w:r>
        <w:rPr>
          <w:sz w:val="16"/>
          <w:szCs w:val="16"/>
        </w:rPr>
        <w:t xml:space="preserve"> </w:t>
      </w:r>
    </w:p>
    <w:p w:rsidR="002D7B17" w:rsidRDefault="002D7B17" w:rsidP="002D7B17">
      <w:pPr>
        <w:pStyle w:val="30"/>
        <w:rPr>
          <w:rFonts w:ascii="Times New Roman" w:hAnsi="Times New Roman"/>
          <w:i w:val="0"/>
          <w:szCs w:val="16"/>
        </w:rPr>
      </w:pPr>
    </w:p>
    <w:p w:rsidR="002D7B17" w:rsidRDefault="002D7B17" w:rsidP="002D7B17">
      <w:pPr>
        <w:rPr>
          <w:sz w:val="16"/>
          <w:szCs w:val="16"/>
        </w:rPr>
      </w:pPr>
      <w:r>
        <w:rPr>
          <w:sz w:val="16"/>
          <w:szCs w:val="16"/>
        </w:rPr>
        <w:t>Клиент: _______________________________________________________________________________________________________</w:t>
      </w:r>
    </w:p>
    <w:p w:rsidR="002D7B17" w:rsidRPr="00133E73" w:rsidRDefault="002D7B17" w:rsidP="002D7B17">
      <w:pPr>
        <w:ind w:left="2160" w:firstLine="720"/>
        <w:rPr>
          <w:rFonts w:ascii="Arial" w:hAnsi="Arial"/>
          <w:i/>
          <w:spacing w:val="56"/>
          <w:sz w:val="16"/>
          <w:szCs w:val="16"/>
          <w:vertAlign w:val="superscript"/>
        </w:rPr>
      </w:pPr>
      <w:r>
        <w:rPr>
          <w:rFonts w:ascii="Arial" w:hAnsi="Arial"/>
          <w:i/>
          <w:spacing w:val="56"/>
          <w:sz w:val="16"/>
          <w:szCs w:val="16"/>
          <w:vertAlign w:val="superscript"/>
        </w:rPr>
        <w:t>ФИО/</w:t>
      </w:r>
      <w:r w:rsidRPr="00133E73">
        <w:rPr>
          <w:rFonts w:ascii="Arial" w:hAnsi="Arial"/>
          <w:i/>
          <w:spacing w:val="56"/>
          <w:sz w:val="16"/>
          <w:szCs w:val="16"/>
          <w:vertAlign w:val="superscript"/>
        </w:rPr>
        <w:t>Полное наименование</w:t>
      </w:r>
    </w:p>
    <w:p w:rsidR="002D7B17" w:rsidRDefault="002D7B17" w:rsidP="002D7B17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Паспорт / Сведения о государственной регистрации: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</w:t>
      </w:r>
    </w:p>
    <w:p w:rsidR="0087017A" w:rsidRDefault="002D7B17" w:rsidP="002D7B17">
      <w:pPr>
        <w:pStyle w:val="30"/>
        <w:rPr>
          <w:rFonts w:ascii="Times New Roman" w:hAnsi="Times New Roman"/>
          <w:szCs w:val="16"/>
        </w:rPr>
      </w:pPr>
      <w:r>
        <w:rPr>
          <w:rFonts w:ascii="Times New Roman" w:hAnsi="Times New Roman"/>
          <w:i w:val="0"/>
          <w:szCs w:val="16"/>
        </w:rPr>
        <w:t xml:space="preserve">Адрес регистрации / Место нахождения: </w:t>
      </w:r>
      <w:r>
        <w:rPr>
          <w:rFonts w:ascii="Times New Roman" w:hAnsi="Times New Roman"/>
          <w:szCs w:val="16"/>
        </w:rPr>
        <w:t>____________________________________________________________________________</w:t>
      </w:r>
    </w:p>
    <w:p w:rsidR="0087017A" w:rsidRDefault="002D7B17" w:rsidP="002D7B17">
      <w:pPr>
        <w:pStyle w:val="30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 xml:space="preserve">В соответствии с Регламентом оказания </w:t>
      </w:r>
      <w:r w:rsidR="00BB2F10">
        <w:rPr>
          <w:rFonts w:ascii="Times New Roman" w:hAnsi="Times New Roman"/>
          <w:i w:val="0"/>
          <w:szCs w:val="16"/>
        </w:rPr>
        <w:t>ПАО</w:t>
      </w:r>
      <w:r>
        <w:rPr>
          <w:rFonts w:ascii="Times New Roman" w:hAnsi="Times New Roman"/>
          <w:i w:val="0"/>
          <w:szCs w:val="16"/>
        </w:rPr>
        <w:t xml:space="preserve"> «ИК РУСС-ИНВЕСТ» брокерских услуг на </w:t>
      </w:r>
      <w:r w:rsidR="00F834A7">
        <w:rPr>
          <w:rFonts w:ascii="Times New Roman" w:hAnsi="Times New Roman"/>
          <w:i w:val="0"/>
          <w:szCs w:val="16"/>
        </w:rPr>
        <w:t>рынке ценных бумаг и срочном рынке</w:t>
      </w:r>
      <w:r>
        <w:rPr>
          <w:rFonts w:ascii="Times New Roman" w:hAnsi="Times New Roman"/>
          <w:i w:val="0"/>
          <w:szCs w:val="16"/>
        </w:rPr>
        <w:t>, сообщаем Вам о заключении</w:t>
      </w:r>
      <w:r w:rsidR="0087017A">
        <w:rPr>
          <w:rFonts w:ascii="Times New Roman" w:hAnsi="Times New Roman"/>
          <w:i w:val="0"/>
          <w:szCs w:val="16"/>
        </w:rPr>
        <w:t>:</w:t>
      </w:r>
    </w:p>
    <w:p w:rsidR="0087017A" w:rsidRPr="0087017A" w:rsidRDefault="0070374E" w:rsidP="002D7B17">
      <w:pPr>
        <w:pStyle w:val="30"/>
        <w:rPr>
          <w:rFonts w:ascii="Times New Roman" w:hAnsi="Times New Roman"/>
          <w:i w:val="0"/>
          <w:sz w:val="20"/>
        </w:rPr>
      </w:pPr>
      <w:r w:rsidRPr="0070374E">
        <w:rPr>
          <w:rFonts w:ascii="Times New Roman" w:hAnsi="Times New Roman"/>
          <w:i w:val="0"/>
          <w:sz w:val="20"/>
        </w:rPr>
        <w:t xml:space="preserve"> </w:t>
      </w:r>
      <w:r w:rsidRPr="0070374E">
        <w:rPr>
          <w:sz w:val="20"/>
        </w:rPr>
        <w:t xml:space="preserve">□ </w:t>
      </w:r>
      <w:r w:rsidRPr="0070374E">
        <w:rPr>
          <w:rFonts w:ascii="Times New Roman" w:hAnsi="Times New Roman"/>
          <w:i w:val="0"/>
          <w:sz w:val="20"/>
        </w:rPr>
        <w:t xml:space="preserve"> </w:t>
      </w:r>
      <w:r w:rsidR="0087017A">
        <w:rPr>
          <w:rFonts w:ascii="Times New Roman" w:hAnsi="Times New Roman"/>
          <w:i w:val="0"/>
          <w:sz w:val="20"/>
        </w:rPr>
        <w:t xml:space="preserve"> </w:t>
      </w:r>
      <w:r w:rsidR="0027486C">
        <w:rPr>
          <w:rFonts w:ascii="Times New Roman" w:hAnsi="Times New Roman"/>
          <w:i w:val="0"/>
          <w:sz w:val="20"/>
        </w:rPr>
        <w:t>Соглашение об обслуживании на рынке ценных бумаг и срочном рынке</w:t>
      </w:r>
      <w:r w:rsidR="0087017A">
        <w:rPr>
          <w:rFonts w:ascii="Times New Roman" w:hAnsi="Times New Roman"/>
          <w:i w:val="0"/>
          <w:sz w:val="20"/>
        </w:rPr>
        <w:t xml:space="preserve"> </w:t>
      </w:r>
      <w:r w:rsidRPr="0070374E">
        <w:rPr>
          <w:rFonts w:ascii="Times New Roman" w:hAnsi="Times New Roman"/>
          <w:i w:val="0"/>
          <w:sz w:val="20"/>
        </w:rPr>
        <w:t xml:space="preserve">(далее – </w:t>
      </w:r>
      <w:r w:rsidR="0027486C">
        <w:rPr>
          <w:rFonts w:ascii="Times New Roman" w:hAnsi="Times New Roman"/>
          <w:i w:val="0"/>
          <w:sz w:val="20"/>
        </w:rPr>
        <w:t>Соглашение</w:t>
      </w:r>
      <w:r w:rsidRPr="0070374E">
        <w:rPr>
          <w:rFonts w:ascii="Times New Roman" w:hAnsi="Times New Roman"/>
          <w:i w:val="0"/>
          <w:sz w:val="20"/>
        </w:rPr>
        <w:t>)</w:t>
      </w:r>
    </w:p>
    <w:p w:rsidR="0087017A" w:rsidRPr="0087017A" w:rsidRDefault="0087017A" w:rsidP="0087017A">
      <w:pPr>
        <w:pStyle w:val="30"/>
        <w:rPr>
          <w:rFonts w:ascii="Times New Roman" w:hAnsi="Times New Roman"/>
          <w:i w:val="0"/>
          <w:sz w:val="20"/>
        </w:rPr>
      </w:pPr>
      <w:r>
        <w:rPr>
          <w:sz w:val="20"/>
        </w:rPr>
        <w:t xml:space="preserve"> </w:t>
      </w:r>
      <w:r w:rsidR="0070374E" w:rsidRPr="0070374E">
        <w:rPr>
          <w:sz w:val="20"/>
        </w:rPr>
        <w:t xml:space="preserve">□ </w:t>
      </w:r>
      <w:r w:rsidR="0070374E" w:rsidRPr="0070374E"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  <w:sz w:val="20"/>
        </w:rPr>
        <w:t xml:space="preserve"> </w:t>
      </w:r>
      <w:r w:rsidR="0070374E" w:rsidRPr="0070374E">
        <w:rPr>
          <w:rFonts w:ascii="Times New Roman" w:hAnsi="Times New Roman"/>
          <w:i w:val="0"/>
          <w:sz w:val="20"/>
        </w:rPr>
        <w:t>Договора на ведение Индивидуального инвестиционного счета (далее – Договор)</w:t>
      </w:r>
    </w:p>
    <w:p w:rsidR="0087017A" w:rsidRDefault="0087017A" w:rsidP="002D7B17">
      <w:pPr>
        <w:pStyle w:val="30"/>
        <w:rPr>
          <w:rFonts w:ascii="Times New Roman" w:hAnsi="Times New Roman"/>
          <w:i w:val="0"/>
          <w:szCs w:val="16"/>
        </w:rPr>
      </w:pPr>
    </w:p>
    <w:p w:rsidR="002D7B17" w:rsidRPr="0087017A" w:rsidRDefault="0070374E" w:rsidP="002D7B17">
      <w:pPr>
        <w:pStyle w:val="30"/>
        <w:rPr>
          <w:rFonts w:ascii="Times New Roman" w:hAnsi="Times New Roman"/>
          <w:i w:val="0"/>
          <w:sz w:val="18"/>
          <w:szCs w:val="18"/>
        </w:rPr>
      </w:pPr>
      <w:r w:rsidRPr="0070374E">
        <w:rPr>
          <w:rFonts w:ascii="Times New Roman" w:hAnsi="Times New Roman"/>
          <w:i w:val="0"/>
          <w:sz w:val="18"/>
          <w:szCs w:val="18"/>
        </w:rPr>
        <w:t xml:space="preserve">Дата заключения </w:t>
      </w:r>
      <w:r w:rsidR="0027486C">
        <w:rPr>
          <w:rFonts w:ascii="Times New Roman" w:hAnsi="Times New Roman"/>
          <w:i w:val="0"/>
          <w:sz w:val="18"/>
          <w:szCs w:val="18"/>
        </w:rPr>
        <w:t>Соглашения</w:t>
      </w:r>
      <w:r w:rsidRPr="0070374E">
        <w:rPr>
          <w:rFonts w:ascii="Times New Roman" w:hAnsi="Times New Roman"/>
          <w:i w:val="0"/>
          <w:sz w:val="18"/>
          <w:szCs w:val="18"/>
        </w:rPr>
        <w:t>/Договора: ______________________________________________________________</w:t>
      </w:r>
    </w:p>
    <w:p w:rsidR="002D7B17" w:rsidRPr="0087017A" w:rsidRDefault="0070374E" w:rsidP="002D7B17">
      <w:pPr>
        <w:pStyle w:val="30"/>
        <w:rPr>
          <w:rFonts w:ascii="Times New Roman" w:hAnsi="Times New Roman"/>
          <w:i w:val="0"/>
          <w:sz w:val="18"/>
          <w:szCs w:val="18"/>
        </w:rPr>
      </w:pPr>
      <w:r w:rsidRPr="0070374E">
        <w:rPr>
          <w:rFonts w:ascii="Times New Roman" w:hAnsi="Times New Roman"/>
          <w:i w:val="0"/>
          <w:sz w:val="18"/>
          <w:szCs w:val="18"/>
        </w:rPr>
        <w:t xml:space="preserve">Номер </w:t>
      </w:r>
      <w:r w:rsidR="0027486C">
        <w:rPr>
          <w:rFonts w:ascii="Times New Roman" w:hAnsi="Times New Roman"/>
          <w:i w:val="0"/>
          <w:sz w:val="18"/>
          <w:szCs w:val="18"/>
        </w:rPr>
        <w:t>Соглашения</w:t>
      </w:r>
      <w:r w:rsidRPr="0070374E">
        <w:rPr>
          <w:rFonts w:ascii="Times New Roman" w:hAnsi="Times New Roman"/>
          <w:i w:val="0"/>
          <w:sz w:val="18"/>
          <w:szCs w:val="18"/>
        </w:rPr>
        <w:t>/Договора: ________________________________________________________________________</w:t>
      </w:r>
    </w:p>
    <w:p w:rsidR="0087017A" w:rsidRDefault="0087017A" w:rsidP="002D7B17">
      <w:pPr>
        <w:rPr>
          <w:sz w:val="16"/>
          <w:szCs w:val="16"/>
        </w:rPr>
      </w:pPr>
    </w:p>
    <w:p w:rsidR="002D7B17" w:rsidRDefault="0027486C" w:rsidP="002D7B17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>Соглашение</w:t>
      </w:r>
      <w:r w:rsidR="0087017A">
        <w:rPr>
          <w:sz w:val="16"/>
          <w:szCs w:val="16"/>
        </w:rPr>
        <w:t xml:space="preserve">/ Договор  </w:t>
      </w:r>
      <w:r w:rsidR="002D7B17">
        <w:rPr>
          <w:sz w:val="16"/>
          <w:szCs w:val="16"/>
        </w:rPr>
        <w:t>заключено на следующих Условиях (указываются только условия</w:t>
      </w:r>
      <w:r w:rsidR="0087017A">
        <w:rPr>
          <w:sz w:val="16"/>
          <w:szCs w:val="16"/>
        </w:rPr>
        <w:t xml:space="preserve"> обслуживания</w:t>
      </w:r>
      <w:r w:rsidR="002D7B17">
        <w:rPr>
          <w:sz w:val="16"/>
          <w:szCs w:val="16"/>
        </w:rPr>
        <w:t>, выбранные Клиентом):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731"/>
      </w:tblGrid>
      <w:tr w:rsidR="002D7B17" w:rsidTr="00BA55D7">
        <w:trPr>
          <w:trHeight w:val="3480"/>
        </w:trPr>
        <w:tc>
          <w:tcPr>
            <w:tcW w:w="5211" w:type="dxa"/>
          </w:tcPr>
          <w:p w:rsidR="002D7B17" w:rsidRPr="005020C5" w:rsidRDefault="002D7B17" w:rsidP="00BA55D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C</w:t>
            </w:r>
            <w:r w:rsidRPr="005020C5">
              <w:rPr>
                <w:rFonts w:ascii="Times New Roman" w:hAnsi="Times New Roman"/>
                <w:sz w:val="16"/>
                <w:szCs w:val="16"/>
                <w:u w:val="single"/>
              </w:rPr>
              <w:t>татус Клиента для целей совершения операций</w:t>
            </w:r>
          </w:p>
          <w:p w:rsidR="00F149FC" w:rsidRPr="005020C5" w:rsidRDefault="00F149FC" w:rsidP="00F149FC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  <w:r w:rsidRPr="005020C5">
              <w:rPr>
                <w:i/>
                <w:sz w:val="16"/>
                <w:szCs w:val="16"/>
              </w:rPr>
              <w:t xml:space="preserve">□ – </w:t>
            </w:r>
            <w:r w:rsidRPr="005020C5">
              <w:rPr>
                <w:sz w:val="16"/>
                <w:szCs w:val="16"/>
              </w:rPr>
              <w:t>Доверительный управляющий паевым фондом</w:t>
            </w:r>
          </w:p>
          <w:p w:rsidR="00F149FC" w:rsidRPr="005020C5" w:rsidRDefault="00F149FC" w:rsidP="00F149FC">
            <w:pPr>
              <w:ind w:firstLine="426"/>
              <w:jc w:val="both"/>
              <w:rPr>
                <w:sz w:val="16"/>
                <w:szCs w:val="16"/>
              </w:rPr>
            </w:pPr>
            <w:r w:rsidRPr="005020C5">
              <w:rPr>
                <w:i/>
                <w:sz w:val="16"/>
                <w:szCs w:val="16"/>
              </w:rPr>
              <w:t xml:space="preserve">□ – </w:t>
            </w:r>
            <w:r w:rsidRPr="005020C5">
              <w:rPr>
                <w:sz w:val="16"/>
                <w:szCs w:val="16"/>
              </w:rPr>
              <w:t xml:space="preserve">Профессиональный участник рынка ценных бумаг – доверительный управляющий </w:t>
            </w:r>
          </w:p>
          <w:p w:rsidR="00F149FC" w:rsidRPr="005020C5" w:rsidRDefault="00F149FC" w:rsidP="00F149FC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5020C5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</w:p>
          <w:p w:rsidR="00F149FC" w:rsidRPr="005020C5" w:rsidRDefault="00F149FC" w:rsidP="00F149FC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5020C5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  <w:r w:rsidRPr="005020C5">
              <w:rPr>
                <w:szCs w:val="16"/>
              </w:rPr>
              <w:t xml:space="preserve"> </w:t>
            </w:r>
            <w:r w:rsidRPr="005020C5">
              <w:rPr>
                <w:rFonts w:ascii="Times New Roman" w:hAnsi="Times New Roman"/>
                <w:i w:val="0"/>
                <w:szCs w:val="16"/>
              </w:rPr>
              <w:t>только по заключению договоров, являющихся производными финансовыми инструментами, базисным активом которых является товар</w:t>
            </w:r>
          </w:p>
          <w:p w:rsidR="00F149FC" w:rsidRDefault="00F149FC" w:rsidP="00F149FC">
            <w:pPr>
              <w:ind w:firstLine="426"/>
              <w:jc w:val="both"/>
              <w:rPr>
                <w:sz w:val="16"/>
                <w:szCs w:val="16"/>
              </w:rPr>
            </w:pPr>
            <w:r w:rsidRPr="005020C5">
              <w:rPr>
                <w:i/>
                <w:sz w:val="16"/>
                <w:szCs w:val="16"/>
              </w:rPr>
              <w:t xml:space="preserve">□ – </w:t>
            </w:r>
            <w:r w:rsidRPr="005020C5">
              <w:rPr>
                <w:sz w:val="16"/>
                <w:szCs w:val="16"/>
              </w:rPr>
              <w:t xml:space="preserve">Профессиональный участник рынка ценных бумаг, совмещающий брокерскую и депозитарную деятельность </w:t>
            </w:r>
          </w:p>
          <w:p w:rsidR="00FE4BEF" w:rsidRDefault="00DB7C81" w:rsidP="00F149FC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Профессиональный участник рынка ценных бумаг, клиентский брокер</w:t>
            </w:r>
          </w:p>
          <w:p w:rsidR="00F149FC" w:rsidRPr="005020C5" w:rsidRDefault="00F149FC" w:rsidP="00F149FC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>□ – Собственные операции</w:t>
            </w:r>
          </w:p>
          <w:p w:rsidR="002D7B17" w:rsidRPr="005020C5" w:rsidRDefault="002D7B17" w:rsidP="00BA55D7">
            <w:pPr>
              <w:rPr>
                <w:b/>
                <w:sz w:val="16"/>
                <w:szCs w:val="16"/>
                <w:u w:val="single"/>
              </w:rPr>
            </w:pPr>
          </w:p>
          <w:p w:rsidR="002D7B17" w:rsidRPr="005020C5" w:rsidRDefault="002D7B17" w:rsidP="00BA55D7">
            <w:r w:rsidRPr="005020C5">
              <w:rPr>
                <w:b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3F3186" w:rsidRPr="005020C5" w:rsidRDefault="002D7B17" w:rsidP="001D62DB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1. Фондовый рынок </w:t>
            </w:r>
            <w:r w:rsidR="004938E0">
              <w:rPr>
                <w:sz w:val="16"/>
                <w:szCs w:val="16"/>
              </w:rPr>
              <w:t>ПАО Московская Биржа</w:t>
            </w:r>
            <w:r w:rsidRPr="005020C5">
              <w:rPr>
                <w:sz w:val="16"/>
                <w:szCs w:val="16"/>
              </w:rPr>
              <w:t>:</w:t>
            </w:r>
          </w:p>
          <w:p w:rsidR="003F3186" w:rsidRPr="005020C5" w:rsidRDefault="003F3186" w:rsidP="003F3186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          □ – Режим Т+ со 100% обеспечением;</w:t>
            </w:r>
          </w:p>
          <w:p w:rsidR="002D7B17" w:rsidRDefault="003F3186" w:rsidP="00BA55D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          □ – Режим Т+ с частичным обеспечением</w:t>
            </w:r>
            <w:r w:rsidR="00E30472">
              <w:rPr>
                <w:sz w:val="16"/>
                <w:szCs w:val="16"/>
              </w:rPr>
              <w:t xml:space="preserve"> </w:t>
            </w:r>
            <w:r w:rsidR="00E30472" w:rsidRPr="00D67DF9">
              <w:rPr>
                <w:sz w:val="16"/>
                <w:szCs w:val="16"/>
              </w:rPr>
              <w:t>(</w:t>
            </w:r>
            <w:r w:rsidR="00107C4A">
              <w:rPr>
                <w:sz w:val="16"/>
                <w:szCs w:val="16"/>
              </w:rPr>
              <w:t xml:space="preserve">в части физических лиц </w:t>
            </w:r>
            <w:r w:rsidR="00E30472" w:rsidRPr="00D67DF9">
              <w:rPr>
                <w:sz w:val="16"/>
                <w:szCs w:val="16"/>
              </w:rPr>
              <w:t>для</w:t>
            </w:r>
            <w:r w:rsidR="00253F2F" w:rsidRPr="00A532EE">
              <w:rPr>
                <w:sz w:val="18"/>
                <w:szCs w:val="18"/>
              </w:rPr>
              <w:t xml:space="preserve"> </w:t>
            </w:r>
            <w:bookmarkStart w:id="0" w:name="_GoBack"/>
            <w:r w:rsidR="00253F2F" w:rsidRPr="00F97D66">
              <w:rPr>
                <w:sz w:val="16"/>
                <w:szCs w:val="16"/>
              </w:rPr>
              <w:t>клиентов</w:t>
            </w:r>
            <w:bookmarkEnd w:id="0"/>
            <w:r w:rsidR="00253F2F">
              <w:rPr>
                <w:sz w:val="16"/>
                <w:szCs w:val="16"/>
              </w:rPr>
              <w:t xml:space="preserve"> </w:t>
            </w:r>
            <w:r w:rsidR="00253F2F" w:rsidRPr="00F97D66">
              <w:rPr>
                <w:sz w:val="16"/>
                <w:szCs w:val="16"/>
              </w:rPr>
              <w:t>КСУР/КПУР</w:t>
            </w:r>
            <w:r w:rsidR="00253F2F" w:rsidRPr="00D67DF9">
              <w:rPr>
                <w:sz w:val="16"/>
                <w:szCs w:val="16"/>
              </w:rPr>
              <w:t xml:space="preserve"> </w:t>
            </w:r>
            <w:r w:rsidR="00253F2F">
              <w:rPr>
                <w:sz w:val="16"/>
                <w:szCs w:val="16"/>
              </w:rPr>
              <w:t xml:space="preserve">- </w:t>
            </w:r>
            <w:r w:rsidR="00E30472" w:rsidRPr="00D67DF9">
              <w:rPr>
                <w:sz w:val="16"/>
                <w:szCs w:val="16"/>
              </w:rPr>
              <w:t xml:space="preserve"> квалифицированных инвесторов</w:t>
            </w:r>
            <w:r w:rsidR="00C552FC">
              <w:rPr>
                <w:sz w:val="16"/>
                <w:szCs w:val="16"/>
              </w:rPr>
              <w:t xml:space="preserve"> </w:t>
            </w:r>
            <w:r w:rsidR="00C552FC" w:rsidRPr="00C552FC">
              <w:rPr>
                <w:sz w:val="16"/>
                <w:szCs w:val="16"/>
              </w:rPr>
              <w:t>или прошедших тестирование</w:t>
            </w:r>
            <w:r w:rsidR="00E30472" w:rsidRPr="00D67DF9">
              <w:rPr>
                <w:sz w:val="16"/>
                <w:szCs w:val="16"/>
              </w:rPr>
              <w:t>)</w:t>
            </w:r>
            <w:r w:rsidRPr="005020C5">
              <w:rPr>
                <w:sz w:val="16"/>
                <w:szCs w:val="16"/>
              </w:rPr>
              <w:t>;</w:t>
            </w:r>
          </w:p>
          <w:p w:rsidR="002D7B17" w:rsidRPr="005020C5" w:rsidRDefault="002D7B17" w:rsidP="00BA55D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2. Срочный рынок </w:t>
            </w:r>
            <w:r w:rsidR="00613AED">
              <w:rPr>
                <w:sz w:val="16"/>
                <w:szCs w:val="16"/>
              </w:rPr>
              <w:t>ПАО</w:t>
            </w:r>
            <w:r w:rsidRPr="005020C5">
              <w:rPr>
                <w:sz w:val="16"/>
                <w:szCs w:val="16"/>
              </w:rPr>
              <w:t xml:space="preserve"> </w:t>
            </w:r>
            <w:r w:rsidR="004476BF" w:rsidRPr="005020C5">
              <w:rPr>
                <w:sz w:val="16"/>
                <w:szCs w:val="16"/>
              </w:rPr>
              <w:t>Московск</w:t>
            </w:r>
            <w:r w:rsidR="00734BCB">
              <w:rPr>
                <w:sz w:val="16"/>
                <w:szCs w:val="16"/>
              </w:rPr>
              <w:t>ая</w:t>
            </w:r>
            <w:r w:rsidR="004476BF" w:rsidRPr="005020C5">
              <w:rPr>
                <w:sz w:val="16"/>
                <w:szCs w:val="16"/>
              </w:rPr>
              <w:t xml:space="preserve"> </w:t>
            </w:r>
            <w:r w:rsidR="00734BCB">
              <w:rPr>
                <w:sz w:val="16"/>
                <w:szCs w:val="16"/>
              </w:rPr>
              <w:t>Б</w:t>
            </w:r>
            <w:r w:rsidR="004476BF" w:rsidRPr="005020C5">
              <w:rPr>
                <w:sz w:val="16"/>
                <w:szCs w:val="16"/>
              </w:rPr>
              <w:t>ирж</w:t>
            </w:r>
            <w:r w:rsidR="00734BCB">
              <w:rPr>
                <w:sz w:val="16"/>
                <w:szCs w:val="16"/>
              </w:rPr>
              <w:t>а</w:t>
            </w:r>
            <w:r w:rsidRPr="005020C5">
              <w:rPr>
                <w:sz w:val="16"/>
                <w:szCs w:val="16"/>
              </w:rPr>
              <w:t>:</w:t>
            </w:r>
          </w:p>
          <w:p w:rsidR="002D7B17" w:rsidRDefault="002D7B17" w:rsidP="00BA55D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    □ – Срочный рынок </w:t>
            </w:r>
            <w:r w:rsidR="00B139B4" w:rsidRPr="00D67DF9">
              <w:rPr>
                <w:sz w:val="16"/>
                <w:szCs w:val="16"/>
              </w:rPr>
              <w:t>(</w:t>
            </w:r>
            <w:r w:rsidR="00190210">
              <w:rPr>
                <w:sz w:val="16"/>
                <w:szCs w:val="16"/>
              </w:rPr>
              <w:t xml:space="preserve">в части физических лиц </w:t>
            </w:r>
            <w:r w:rsidR="00B139B4" w:rsidRPr="00D67DF9">
              <w:rPr>
                <w:sz w:val="16"/>
                <w:szCs w:val="16"/>
              </w:rPr>
              <w:t>для квалифицированных инвесторов</w:t>
            </w:r>
            <w:r w:rsidR="00B139B4">
              <w:rPr>
                <w:sz w:val="18"/>
                <w:szCs w:val="18"/>
              </w:rPr>
              <w:t xml:space="preserve"> </w:t>
            </w:r>
            <w:r w:rsidR="00B139B4" w:rsidRPr="008550A4">
              <w:rPr>
                <w:sz w:val="16"/>
                <w:szCs w:val="16"/>
              </w:rPr>
              <w:t>или клиентов, прошедших тестирование</w:t>
            </w:r>
            <w:r w:rsidR="00B139B4" w:rsidRPr="00D67DF9">
              <w:rPr>
                <w:sz w:val="16"/>
                <w:szCs w:val="16"/>
              </w:rPr>
              <w:t>)</w:t>
            </w:r>
          </w:p>
          <w:p w:rsidR="000737D1" w:rsidRPr="005020C5" w:rsidRDefault="00AA5DE6" w:rsidP="000737D1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737D1" w:rsidRPr="005020C5">
              <w:rPr>
                <w:sz w:val="16"/>
                <w:szCs w:val="16"/>
              </w:rPr>
              <w:t xml:space="preserve">. Валютный рынок </w:t>
            </w:r>
            <w:r w:rsidR="00734BCB">
              <w:rPr>
                <w:sz w:val="16"/>
                <w:szCs w:val="16"/>
              </w:rPr>
              <w:t>П</w:t>
            </w:r>
            <w:r w:rsidR="000737D1" w:rsidRPr="005020C5">
              <w:rPr>
                <w:sz w:val="16"/>
                <w:szCs w:val="16"/>
              </w:rPr>
              <w:t xml:space="preserve">АО Московская Биржа   </w:t>
            </w:r>
          </w:p>
          <w:p w:rsidR="000A2998" w:rsidRDefault="00043E86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737D1" w:rsidRPr="005020C5">
              <w:rPr>
                <w:sz w:val="16"/>
                <w:szCs w:val="16"/>
              </w:rPr>
              <w:t>□ –</w:t>
            </w:r>
            <w:r w:rsidR="009C6D60">
              <w:rPr>
                <w:sz w:val="16"/>
                <w:szCs w:val="16"/>
              </w:rPr>
              <w:t xml:space="preserve"> Валютный рынок</w:t>
            </w:r>
            <w:r w:rsidR="000737D1" w:rsidRPr="005020C5">
              <w:rPr>
                <w:sz w:val="16"/>
                <w:szCs w:val="16"/>
              </w:rPr>
              <w:t xml:space="preserve"> </w:t>
            </w:r>
          </w:p>
          <w:p w:rsidR="00E30472" w:rsidRDefault="00E30472" w:rsidP="00E3047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Валютный рынок</w:t>
            </w:r>
            <w:r w:rsidRPr="00797A21">
              <w:rPr>
                <w:sz w:val="16"/>
                <w:szCs w:val="16"/>
              </w:rPr>
              <w:t xml:space="preserve"> с частичным обеспечением</w:t>
            </w:r>
            <w:r>
              <w:rPr>
                <w:sz w:val="16"/>
                <w:szCs w:val="16"/>
              </w:rPr>
              <w:t xml:space="preserve"> </w:t>
            </w:r>
            <w:r w:rsidRPr="00D67DF9">
              <w:rPr>
                <w:sz w:val="16"/>
                <w:szCs w:val="16"/>
              </w:rPr>
              <w:t>(</w:t>
            </w:r>
            <w:r w:rsidR="00107C4A">
              <w:rPr>
                <w:sz w:val="16"/>
                <w:szCs w:val="16"/>
              </w:rPr>
              <w:t xml:space="preserve">в части физических лиц </w:t>
            </w:r>
            <w:r w:rsidRPr="00D67DF9">
              <w:rPr>
                <w:sz w:val="16"/>
                <w:szCs w:val="16"/>
              </w:rPr>
              <w:t xml:space="preserve">для </w:t>
            </w:r>
            <w:r w:rsidR="00253F2F" w:rsidRPr="00632DCB">
              <w:rPr>
                <w:sz w:val="16"/>
                <w:szCs w:val="16"/>
              </w:rPr>
              <w:t>клиентов</w:t>
            </w:r>
            <w:r w:rsidR="00253F2F">
              <w:rPr>
                <w:sz w:val="16"/>
                <w:szCs w:val="16"/>
              </w:rPr>
              <w:t xml:space="preserve"> </w:t>
            </w:r>
            <w:r w:rsidR="00253F2F" w:rsidRPr="00632DCB">
              <w:rPr>
                <w:sz w:val="16"/>
                <w:szCs w:val="16"/>
              </w:rPr>
              <w:t>КСУР/КПУР</w:t>
            </w:r>
            <w:r w:rsidR="00253F2F" w:rsidRPr="00D67DF9">
              <w:rPr>
                <w:sz w:val="16"/>
                <w:szCs w:val="16"/>
              </w:rPr>
              <w:t xml:space="preserve"> </w:t>
            </w:r>
            <w:r w:rsidR="00253F2F">
              <w:rPr>
                <w:sz w:val="16"/>
                <w:szCs w:val="16"/>
              </w:rPr>
              <w:t xml:space="preserve">- </w:t>
            </w:r>
            <w:r w:rsidR="00253F2F" w:rsidRPr="00D67DF9">
              <w:rPr>
                <w:sz w:val="16"/>
                <w:szCs w:val="16"/>
              </w:rPr>
              <w:t xml:space="preserve"> </w:t>
            </w:r>
            <w:r w:rsidRPr="00D67DF9">
              <w:rPr>
                <w:sz w:val="16"/>
                <w:szCs w:val="16"/>
              </w:rPr>
              <w:t>квалифицированных инвесторов</w:t>
            </w:r>
            <w:r w:rsidR="00C552FC">
              <w:rPr>
                <w:sz w:val="16"/>
                <w:szCs w:val="16"/>
              </w:rPr>
              <w:t xml:space="preserve"> </w:t>
            </w:r>
            <w:r w:rsidR="00C552FC" w:rsidRPr="00C552FC">
              <w:rPr>
                <w:sz w:val="16"/>
                <w:szCs w:val="16"/>
              </w:rPr>
              <w:t>или прошедших тестирование</w:t>
            </w:r>
            <w:r w:rsidRPr="00D67DF9">
              <w:rPr>
                <w:sz w:val="16"/>
                <w:szCs w:val="16"/>
              </w:rPr>
              <w:t>)</w:t>
            </w:r>
            <w:r w:rsidR="00C552FC">
              <w:rPr>
                <w:sz w:val="16"/>
                <w:szCs w:val="16"/>
              </w:rPr>
              <w:t>;</w:t>
            </w:r>
          </w:p>
          <w:p w:rsidR="006F6FD3" w:rsidRDefault="006F6FD3" w:rsidP="00BA55D7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2D7B17" w:rsidRPr="005020C5" w:rsidRDefault="002D7B17" w:rsidP="00BA55D7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Применение тарифа по выбору Клиента </w:t>
            </w: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2D7B17" w:rsidRPr="005020C5" w:rsidTr="00BA55D7">
              <w:trPr>
                <w:trHeight w:val="1140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Тарифы для физического лица</w:t>
                  </w:r>
                </w:p>
                <w:p w:rsidR="005F2C6A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8B36EE" w:rsidRDefault="00F149FC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>□ – "Голосовой"</w:t>
                  </w:r>
                </w:p>
                <w:p w:rsidR="008B36EE" w:rsidRDefault="00F149FC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0737D1" w:rsidRPr="005020C5" w:rsidRDefault="000737D1" w:rsidP="00BA55D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Тарифы для юридического лица</w:t>
                  </w:r>
                </w:p>
                <w:p w:rsidR="00E6467A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  </w:t>
                  </w: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5020C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F149FC" w:rsidRPr="005020C5" w:rsidRDefault="00F149FC" w:rsidP="00F149FC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№1</w:t>
                  </w:r>
                </w:p>
                <w:p w:rsidR="00F149FC" w:rsidRPr="005020C5" w:rsidRDefault="00F149FC" w:rsidP="00F149FC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№2</w:t>
                  </w:r>
                </w:p>
                <w:p w:rsidR="00F149FC" w:rsidRPr="005020C5" w:rsidRDefault="00F149FC" w:rsidP="00F149FC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№3</w:t>
                  </w: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  <w:p w:rsidR="00E6467A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    </w:t>
                  </w: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8B36EE" w:rsidRDefault="00F149FC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"Голосовой" </w:t>
                  </w:r>
                </w:p>
                <w:p w:rsidR="008B36EE" w:rsidRDefault="00F149FC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  <w:p w:rsidR="00604A52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</w:p>
                <w:p w:rsidR="002D7B17" w:rsidRPr="005020C5" w:rsidRDefault="002D7B17" w:rsidP="00BA55D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5020C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F149FC" w:rsidRPr="005020C5" w:rsidRDefault="00F149FC" w:rsidP="00F149FC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"Субброкер" </w:t>
                  </w:r>
                </w:p>
                <w:p w:rsidR="00F149FC" w:rsidRPr="005020C5" w:rsidRDefault="00F149FC" w:rsidP="00F149FC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5020C5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2D7B17" w:rsidRPr="005020C5" w:rsidRDefault="002D7B1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2D7B17" w:rsidRPr="005020C5" w:rsidRDefault="002D7B17" w:rsidP="00BA55D7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4731" w:type="dxa"/>
          </w:tcPr>
          <w:p w:rsidR="002D7B17" w:rsidRPr="005020C5" w:rsidRDefault="002D7B17" w:rsidP="00BA55D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sz w:val="16"/>
                <w:szCs w:val="16"/>
                <w:u w:val="single"/>
              </w:rPr>
              <w:t>Использование для обмена сообщениями:</w:t>
            </w:r>
          </w:p>
          <w:p w:rsidR="002D7B17" w:rsidRPr="005020C5" w:rsidRDefault="002D7B17" w:rsidP="00BA55D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ИТС </w:t>
            </w:r>
            <w:r w:rsidRPr="005020C5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 w:rsidRPr="005020C5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5020C5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 w:rsidRPr="005020C5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«Брокер»</w:t>
            </w:r>
          </w:p>
          <w:p w:rsidR="00F149FC" w:rsidRPr="005020C5" w:rsidRDefault="00F149FC" w:rsidP="00F149FC">
            <w:pPr>
              <w:ind w:left="460" w:hanging="3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□ – </w:t>
            </w:r>
            <w:r w:rsidRPr="005020C5">
              <w:rPr>
                <w:sz w:val="16"/>
                <w:szCs w:val="16"/>
                <w:lang w:val="en-US"/>
              </w:rPr>
              <w:t>iQUIK</w:t>
            </w:r>
          </w:p>
          <w:p w:rsidR="006F6FD3" w:rsidRDefault="00F149FC" w:rsidP="006F6FD3">
            <w:pPr>
              <w:ind w:left="460" w:hanging="3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□ – QUIK </w:t>
            </w:r>
            <w:proofErr w:type="spellStart"/>
            <w:r w:rsidRPr="005020C5">
              <w:rPr>
                <w:sz w:val="16"/>
                <w:szCs w:val="16"/>
              </w:rPr>
              <w:t>Android</w:t>
            </w:r>
            <w:proofErr w:type="spellEnd"/>
          </w:p>
          <w:p w:rsidR="006F6FD3" w:rsidRPr="00E30472" w:rsidRDefault="00F149FC" w:rsidP="006F6FD3">
            <w:pPr>
              <w:ind w:left="460" w:hanging="3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□ – стандартная версия ИТС </w:t>
            </w:r>
            <w:r w:rsidRPr="005020C5">
              <w:rPr>
                <w:sz w:val="16"/>
                <w:szCs w:val="16"/>
                <w:lang w:val="en-US"/>
              </w:rPr>
              <w:t>QUIK</w:t>
            </w:r>
          </w:p>
          <w:p w:rsidR="002D7B17" w:rsidRPr="006F6FD3" w:rsidRDefault="002D7B17" w:rsidP="006F6FD3">
            <w:pPr>
              <w:ind w:left="460" w:hanging="35"/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 xml:space="preserve">□ – торговый терминал </w:t>
            </w:r>
            <w:r w:rsidR="00604C5F" w:rsidRPr="005020C5">
              <w:rPr>
                <w:sz w:val="16"/>
                <w:szCs w:val="16"/>
              </w:rPr>
              <w:t>срочного рынка</w:t>
            </w:r>
            <w:r w:rsidRPr="005020C5">
              <w:rPr>
                <w:sz w:val="16"/>
                <w:szCs w:val="16"/>
              </w:rPr>
              <w:t xml:space="preserve">/выделенный шлюз </w:t>
            </w:r>
            <w:r w:rsidR="00604C5F" w:rsidRPr="005020C5">
              <w:rPr>
                <w:sz w:val="16"/>
                <w:szCs w:val="16"/>
              </w:rPr>
              <w:t>срочного рынка</w:t>
            </w:r>
            <w:r w:rsidR="00F8490D">
              <w:rPr>
                <w:sz w:val="16"/>
                <w:szCs w:val="16"/>
              </w:rPr>
              <w:t xml:space="preserve"> </w:t>
            </w:r>
            <w:r w:rsidRPr="005020C5">
              <w:rPr>
                <w:sz w:val="16"/>
                <w:szCs w:val="16"/>
              </w:rPr>
              <w:t>(для клиентов-субброкеров)</w:t>
            </w:r>
          </w:p>
          <w:p w:rsidR="002D7B17" w:rsidRPr="005020C5" w:rsidRDefault="002D7B17" w:rsidP="00BA55D7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</w:p>
          <w:p w:rsidR="002D7B17" w:rsidRDefault="002D7B17" w:rsidP="00BA55D7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5020C5"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6F6FD3" w:rsidRDefault="00E40DBA" w:rsidP="006F6FD3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E40DBA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6F6FD3" w:rsidRDefault="006F6FD3" w:rsidP="006F6FD3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</w:p>
          <w:p w:rsidR="002D7B17" w:rsidRDefault="002D7B17" w:rsidP="006F6FD3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5020C5">
              <w:rPr>
                <w:sz w:val="16"/>
                <w:szCs w:val="16"/>
              </w:rPr>
              <w:t>□ – с помощью электронной почты</w:t>
            </w:r>
          </w:p>
          <w:p w:rsidR="002D7B17" w:rsidRPr="005020C5" w:rsidRDefault="002D7B17" w:rsidP="00BA55D7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2D7B17" w:rsidRPr="005020C5" w:rsidRDefault="002D7B17" w:rsidP="00BA55D7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27486C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Соглашению/</w:t>
            </w:r>
            <w:r w:rsidR="000E089F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Договору</w:t>
            </w:r>
          </w:p>
          <w:p w:rsidR="006F6FD3" w:rsidRDefault="006F6FD3" w:rsidP="00C35214">
            <w:pPr>
              <w:pStyle w:val="30"/>
              <w:ind w:firstLine="416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  <w:p w:rsidR="00C35214" w:rsidRPr="005020C5" w:rsidRDefault="00C35214" w:rsidP="006F6FD3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5020C5">
              <w:rPr>
                <w:rFonts w:ascii="Times New Roman" w:hAnsi="Times New Roman"/>
                <w:i w:val="0"/>
                <w:szCs w:val="16"/>
              </w:rPr>
              <w:t>□ – на условиях договора поручения</w:t>
            </w:r>
          </w:p>
          <w:p w:rsidR="002D7B17" w:rsidRPr="005020C5" w:rsidRDefault="002D7B17" w:rsidP="006F6FD3">
            <w:pPr>
              <w:pStyle w:val="30"/>
              <w:rPr>
                <w:rFonts w:ascii="Times New Roman" w:hAnsi="Times New Roman"/>
                <w:i w:val="0"/>
                <w:szCs w:val="16"/>
              </w:rPr>
            </w:pPr>
            <w:r w:rsidRPr="005020C5">
              <w:rPr>
                <w:rFonts w:ascii="Times New Roman" w:hAnsi="Times New Roman"/>
                <w:i w:val="0"/>
                <w:szCs w:val="16"/>
              </w:rPr>
              <w:t>□ – по общему правилу, на условиях договора комиссии</w:t>
            </w:r>
          </w:p>
          <w:p w:rsidR="002D7B17" w:rsidRPr="005020C5" w:rsidRDefault="002D7B17" w:rsidP="00BA55D7">
            <w:pPr>
              <w:pStyle w:val="30"/>
              <w:ind w:firstLine="426"/>
              <w:jc w:val="both"/>
              <w:rPr>
                <w:color w:val="3366FF"/>
                <w:szCs w:val="16"/>
              </w:rPr>
            </w:pPr>
          </w:p>
          <w:p w:rsidR="009571CE" w:rsidRPr="005020C5" w:rsidRDefault="009571CE" w:rsidP="009571CE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9A632A" w:rsidRDefault="009A632A" w:rsidP="009A632A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DD747F">
              <w:rPr>
                <w:sz w:val="15"/>
                <w:szCs w:val="15"/>
              </w:rPr>
              <w:t xml:space="preserve">□ – </w:t>
            </w:r>
            <w:r w:rsidRPr="001A5CA4">
              <w:rPr>
                <w:sz w:val="16"/>
                <w:szCs w:val="16"/>
              </w:rPr>
              <w:t xml:space="preserve">размещение свободных </w:t>
            </w:r>
            <w:r w:rsidR="00EF0D4C">
              <w:rPr>
                <w:sz w:val="16"/>
                <w:szCs w:val="16"/>
              </w:rPr>
              <w:t xml:space="preserve">рублёвых </w:t>
            </w:r>
            <w:r w:rsidRPr="001A5CA4">
              <w:rPr>
                <w:sz w:val="16"/>
                <w:szCs w:val="16"/>
              </w:rPr>
              <w:t>денежных средств Клиента путем совершения сделок РЕПО с ЦК</w:t>
            </w:r>
          </w:p>
          <w:p w:rsidR="00564E40" w:rsidRDefault="00564E40" w:rsidP="00564E40">
            <w:pPr>
              <w:tabs>
                <w:tab w:val="left" w:pos="1418"/>
              </w:tabs>
              <w:rPr>
                <w:sz w:val="15"/>
                <w:szCs w:val="15"/>
              </w:rPr>
            </w:pPr>
            <w:r w:rsidRPr="00D324C6">
              <w:rPr>
                <w:sz w:val="15"/>
                <w:szCs w:val="15"/>
              </w:rPr>
              <w:t>□ – размещение свобо</w:t>
            </w:r>
            <w:r w:rsidR="00F8490D">
              <w:rPr>
                <w:sz w:val="15"/>
                <w:szCs w:val="15"/>
              </w:rPr>
              <w:t xml:space="preserve">дных рублевых денежных средств </w:t>
            </w:r>
            <w:r w:rsidRPr="00D324C6">
              <w:rPr>
                <w:sz w:val="15"/>
                <w:szCs w:val="15"/>
              </w:rPr>
              <w:t>Клиента путем совершения сделок СВОП на Валютном рынке</w:t>
            </w:r>
          </w:p>
          <w:p w:rsidR="0087017A" w:rsidRPr="00DC11A6" w:rsidRDefault="0087017A" w:rsidP="0087017A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DC11A6">
              <w:rPr>
                <w:sz w:val="16"/>
                <w:szCs w:val="16"/>
              </w:rPr>
              <w:t>□ – размещение свободных ценных бумаг  Клиента путем совершения сделок РЕПО с ЦК</w:t>
            </w:r>
          </w:p>
          <w:p w:rsidR="00E612B7" w:rsidRDefault="00E612B7" w:rsidP="00E612B7">
            <w:pPr>
              <w:tabs>
                <w:tab w:val="left" w:pos="1418"/>
                <w:tab w:val="center" w:pos="4153"/>
                <w:tab w:val="right" w:pos="8306"/>
              </w:tabs>
              <w:jc w:val="both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□–</w:t>
            </w:r>
            <w:r w:rsidRPr="00E5688D">
              <w:rPr>
                <w:sz w:val="16"/>
                <w:szCs w:val="16"/>
              </w:rPr>
              <w:t>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69064E" w:rsidRDefault="00654C3E" w:rsidP="0069064E">
            <w:pPr>
              <w:tabs>
                <w:tab w:val="left" w:pos="1418"/>
                <w:tab w:val="center" w:pos="4153"/>
                <w:tab w:val="right" w:pos="8306"/>
              </w:tabs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доступ к режиму «Размещение: Аукцион» и/или «Размещение: Адресные заявки» на торгах ПАО Московская Биржа для участия в первичном размещении ценных бумаг</w:t>
            </w:r>
          </w:p>
          <w:p w:rsidR="00EF0D4C" w:rsidRDefault="00EF0D4C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6F6FD3" w:rsidRDefault="006F6FD3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C10549" w:rsidRDefault="00C10549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6016A" w:rsidRDefault="0086016A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6016A" w:rsidRDefault="0086016A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0737D1" w:rsidRPr="005020C5" w:rsidRDefault="000737D1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0737D1" w:rsidRPr="00057E99" w:rsidRDefault="000737D1" w:rsidP="000737D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 w:val="16"/>
                <w:szCs w:val="16"/>
              </w:rPr>
            </w:pPr>
            <w:r w:rsidRPr="00057E99">
              <w:rPr>
                <w:rFonts w:ascii="Times New Roman" w:hAnsi="Times New Roman"/>
                <w:sz w:val="16"/>
                <w:szCs w:val="16"/>
              </w:rPr>
              <w:t xml:space="preserve">□ </w:t>
            </w:r>
            <w:r w:rsidRPr="00057E99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0A2998" w:rsidRPr="00057E99" w:rsidRDefault="000737D1">
            <w:pPr>
              <w:pStyle w:val="30"/>
              <w:ind w:left="318" w:hanging="318"/>
              <w:rPr>
                <w:rFonts w:ascii="Times New Roman" w:hAnsi="Times New Roman"/>
                <w:szCs w:val="16"/>
              </w:rPr>
            </w:pPr>
            <w:r w:rsidRPr="00057E99">
              <w:rPr>
                <w:rFonts w:ascii="Times New Roman" w:hAnsi="Times New Roman"/>
                <w:szCs w:val="16"/>
              </w:rPr>
              <w:t xml:space="preserve">□ </w:t>
            </w:r>
            <w:r w:rsidRPr="00057E99">
              <w:rPr>
                <w:rFonts w:ascii="Times New Roman" w:hAnsi="Times New Roman"/>
                <w:i w:val="0"/>
                <w:szCs w:val="16"/>
              </w:rPr>
              <w:t>– № 2 Тариф «</w:t>
            </w:r>
            <w:r w:rsidR="009C6D60" w:rsidRPr="00057E99">
              <w:rPr>
                <w:rFonts w:ascii="Times New Roman" w:hAnsi="Times New Roman"/>
                <w:i w:val="0"/>
                <w:szCs w:val="16"/>
              </w:rPr>
              <w:t>П</w:t>
            </w:r>
            <w:r w:rsidRPr="00057E99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  <w:p w:rsidR="0032597A" w:rsidRPr="005020C5" w:rsidRDefault="0032597A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0E253A" w:rsidRDefault="000E253A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0E253A" w:rsidRDefault="000E253A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0E253A" w:rsidRDefault="000E253A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0737D1" w:rsidRPr="005020C5" w:rsidRDefault="000737D1" w:rsidP="000737D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5020C5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8036B0" w:rsidRPr="00057E99" w:rsidRDefault="000737D1" w:rsidP="008036B0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57E99">
              <w:rPr>
                <w:rFonts w:ascii="Times New Roman" w:hAnsi="Times New Roman"/>
                <w:sz w:val="16"/>
                <w:szCs w:val="16"/>
              </w:rPr>
              <w:t xml:space="preserve">□ </w:t>
            </w:r>
            <w:r w:rsidRPr="00057E99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0A2998" w:rsidRDefault="000737D1" w:rsidP="008036B0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</w:pPr>
            <w:r w:rsidRPr="00057E99">
              <w:rPr>
                <w:rFonts w:ascii="Times New Roman" w:hAnsi="Times New Roman"/>
                <w:sz w:val="16"/>
                <w:szCs w:val="16"/>
              </w:rPr>
              <w:t xml:space="preserve">□ – </w:t>
            </w:r>
            <w:r w:rsidRPr="00057E99">
              <w:rPr>
                <w:rFonts w:ascii="Times New Roman" w:hAnsi="Times New Roman"/>
                <w:b w:val="0"/>
                <w:sz w:val="16"/>
                <w:szCs w:val="16"/>
              </w:rPr>
              <w:t>№ 2 Тариф «</w:t>
            </w:r>
            <w:r w:rsidR="000C3588" w:rsidRPr="00057E99">
              <w:rPr>
                <w:rFonts w:ascii="Times New Roman" w:hAnsi="Times New Roman"/>
                <w:b w:val="0"/>
                <w:sz w:val="16"/>
                <w:szCs w:val="16"/>
              </w:rPr>
              <w:t>П</w:t>
            </w:r>
            <w:r w:rsidRPr="00057E99">
              <w:rPr>
                <w:rFonts w:ascii="Times New Roman" w:hAnsi="Times New Roman"/>
                <w:b w:val="0"/>
                <w:sz w:val="16"/>
                <w:szCs w:val="16"/>
              </w:rPr>
              <w:t>ропорциональный»</w:t>
            </w:r>
            <w:r w:rsidRPr="008036B0">
              <w:rPr>
                <w:rFonts w:ascii="Times New Roman" w:hAnsi="Times New Roman"/>
                <w:b w:val="0"/>
                <w:szCs w:val="16"/>
              </w:rPr>
              <w:t xml:space="preserve"> </w:t>
            </w:r>
          </w:p>
        </w:tc>
      </w:tr>
    </w:tbl>
    <w:p w:rsidR="002D7B17" w:rsidRDefault="002D7B17" w:rsidP="002D7B17">
      <w:pPr>
        <w:pStyle w:val="3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Уникальный идентификационный код Клиента:__________________________________________________________________________</w:t>
      </w:r>
    </w:p>
    <w:p w:rsidR="002D7B17" w:rsidRDefault="002D7B17" w:rsidP="0064158F">
      <w:pPr>
        <w:pStyle w:val="30"/>
        <w:pBdr>
          <w:bottom w:val="single" w:sz="4" w:space="15" w:color="auto"/>
        </w:pBdr>
        <w:rPr>
          <w:rFonts w:ascii="Times New Roman" w:hAnsi="Times New Roman"/>
          <w:szCs w:val="16"/>
        </w:rPr>
      </w:pPr>
    </w:p>
    <w:p w:rsidR="002D7B17" w:rsidRDefault="002D7B17" w:rsidP="0064158F">
      <w:pPr>
        <w:pStyle w:val="30"/>
        <w:pBdr>
          <w:bottom w:val="single" w:sz="4" w:space="15" w:color="auto"/>
        </w:pBdr>
        <w:rPr>
          <w:rFonts w:ascii="Times New Roman" w:hAnsi="Times New Roman"/>
          <w:szCs w:val="16"/>
        </w:rPr>
      </w:pPr>
      <w:r w:rsidRPr="001C6F6E">
        <w:rPr>
          <w:rFonts w:ascii="Times New Roman" w:hAnsi="Times New Roman"/>
          <w:szCs w:val="16"/>
        </w:rPr>
        <w:t>Код Клиента в торговой системе:_______________________________________</w:t>
      </w:r>
      <w:r>
        <w:rPr>
          <w:rFonts w:ascii="Times New Roman" w:hAnsi="Times New Roman"/>
          <w:szCs w:val="16"/>
        </w:rPr>
        <w:t>_____________________________________________</w:t>
      </w:r>
    </w:p>
    <w:p w:rsidR="002D7B17" w:rsidRDefault="002D7B17" w:rsidP="0064158F">
      <w:pPr>
        <w:pStyle w:val="30"/>
        <w:pBdr>
          <w:bottom w:val="single" w:sz="4" w:space="15" w:color="auto"/>
        </w:pBdr>
        <w:rPr>
          <w:rFonts w:ascii="Times New Roman" w:hAnsi="Times New Roman"/>
          <w:szCs w:val="16"/>
        </w:rPr>
      </w:pPr>
    </w:p>
    <w:p w:rsidR="000737D1" w:rsidRDefault="002D7B17" w:rsidP="0064158F">
      <w:pPr>
        <w:pStyle w:val="30"/>
        <w:pBdr>
          <w:bottom w:val="single" w:sz="4" w:space="15" w:color="auto"/>
        </w:pBdr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Раздел регистра учета позиций Клиента на срочном рынке: _____________________________________________</w:t>
      </w:r>
    </w:p>
    <w:p w:rsidR="0064158F" w:rsidRDefault="0064158F" w:rsidP="0064158F">
      <w:pPr>
        <w:pStyle w:val="30"/>
        <w:pBdr>
          <w:bottom w:val="single" w:sz="4" w:space="15" w:color="auto"/>
        </w:pBdr>
        <w:rPr>
          <w:rFonts w:ascii="Times New Roman" w:hAnsi="Times New Roman"/>
          <w:szCs w:val="16"/>
        </w:rPr>
      </w:pPr>
    </w:p>
    <w:p w:rsidR="0064158F" w:rsidRDefault="0064158F" w:rsidP="0064158F">
      <w:pPr>
        <w:pStyle w:val="30"/>
        <w:pBdr>
          <w:bottom w:val="single" w:sz="4" w:space="15" w:color="auto"/>
        </w:pBdr>
        <w:rPr>
          <w:rFonts w:ascii="Times New Roman" w:hAnsi="Times New Roman"/>
          <w:szCs w:val="16"/>
        </w:rPr>
      </w:pPr>
    </w:p>
    <w:p w:rsidR="0064158F" w:rsidRPr="0064158F" w:rsidRDefault="0064158F" w:rsidP="0064158F">
      <w:pPr>
        <w:pStyle w:val="30"/>
        <w:pBdr>
          <w:bottom w:val="single" w:sz="4" w:space="15" w:color="auto"/>
        </w:pBdr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>Брокер: __________________________/_______________________/</w:t>
      </w:r>
    </w:p>
    <w:p w:rsidR="0064158F" w:rsidRPr="00D9635C" w:rsidRDefault="00D9635C" w:rsidP="0064158F">
      <w:pPr>
        <w:pStyle w:val="30"/>
        <w:pBdr>
          <w:bottom w:val="single" w:sz="4" w:space="15" w:color="auto"/>
        </w:pBdr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 w:rsidRPr="00D9635C">
        <w:rPr>
          <w:rFonts w:ascii="Times New Roman" w:hAnsi="Times New Roman"/>
          <w:i w:val="0"/>
          <w:szCs w:val="16"/>
        </w:rPr>
        <w:t>М.П.</w:t>
      </w:r>
    </w:p>
    <w:sectPr w:rsidR="0064158F" w:rsidRPr="00D9635C" w:rsidSect="0087017A">
      <w:headerReference w:type="default" r:id="rId7"/>
      <w:footerReference w:type="default" r:id="rId8"/>
      <w:pgSz w:w="11906" w:h="16838" w:code="9"/>
      <w:pgMar w:top="284" w:right="566" w:bottom="142" w:left="1134" w:header="286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05" w:rsidRDefault="00941605">
      <w:r>
        <w:separator/>
      </w:r>
    </w:p>
  </w:endnote>
  <w:endnote w:type="continuationSeparator" w:id="0">
    <w:p w:rsidR="00941605" w:rsidRDefault="009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D7" w:rsidRDefault="00BA55D7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rFonts w:ascii="Arial" w:hAnsi="Arial"/>
      </w:rPr>
    </w:pPr>
  </w:p>
  <w:p w:rsidR="00BA55D7" w:rsidRDefault="00BA55D7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05" w:rsidRDefault="00941605">
      <w:r>
        <w:separator/>
      </w:r>
    </w:p>
  </w:footnote>
  <w:footnote w:type="continuationSeparator" w:id="0">
    <w:p w:rsidR="00941605" w:rsidRDefault="0094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D7" w:rsidRPr="00212AA8" w:rsidRDefault="00BB2F10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</w:t>
    </w:r>
    <w:r w:rsidR="00BA55D7">
      <w:rPr>
        <w:b w:val="0"/>
        <w:sz w:val="16"/>
      </w:rPr>
      <w:t xml:space="preserve"> акционерное общество «ИНВЕСТИЦИОННАЯ КОМПАНИЯ ИК РУСС-ИНВЕСТ»</w:t>
    </w:r>
  </w:p>
  <w:p w:rsidR="00BA55D7" w:rsidRDefault="00BA55D7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19"/>
    <w:rsid w:val="00003307"/>
    <w:rsid w:val="000056E1"/>
    <w:rsid w:val="00021C9C"/>
    <w:rsid w:val="00032793"/>
    <w:rsid w:val="00043E86"/>
    <w:rsid w:val="00057E99"/>
    <w:rsid w:val="000737D1"/>
    <w:rsid w:val="00076BD1"/>
    <w:rsid w:val="000820C2"/>
    <w:rsid w:val="000964E3"/>
    <w:rsid w:val="000A2998"/>
    <w:rsid w:val="000C3588"/>
    <w:rsid w:val="000D4C94"/>
    <w:rsid w:val="000E089F"/>
    <w:rsid w:val="000E253A"/>
    <w:rsid w:val="000E253C"/>
    <w:rsid w:val="000F2BAE"/>
    <w:rsid w:val="00107C4A"/>
    <w:rsid w:val="00107EE5"/>
    <w:rsid w:val="00130852"/>
    <w:rsid w:val="00133E73"/>
    <w:rsid w:val="00190210"/>
    <w:rsid w:val="001961A3"/>
    <w:rsid w:val="001A5CA4"/>
    <w:rsid w:val="001C6F6E"/>
    <w:rsid w:val="001D62DB"/>
    <w:rsid w:val="001E0A37"/>
    <w:rsid w:val="001E57BD"/>
    <w:rsid w:val="001F1761"/>
    <w:rsid w:val="00204432"/>
    <w:rsid w:val="00212AA8"/>
    <w:rsid w:val="002176CF"/>
    <w:rsid w:val="00230F70"/>
    <w:rsid w:val="00240D8D"/>
    <w:rsid w:val="00242AB2"/>
    <w:rsid w:val="00245CC0"/>
    <w:rsid w:val="00252449"/>
    <w:rsid w:val="00253F2F"/>
    <w:rsid w:val="00260231"/>
    <w:rsid w:val="0026542B"/>
    <w:rsid w:val="0027486C"/>
    <w:rsid w:val="002925F0"/>
    <w:rsid w:val="002D57A2"/>
    <w:rsid w:val="002D7B17"/>
    <w:rsid w:val="002F3DF0"/>
    <w:rsid w:val="003130FB"/>
    <w:rsid w:val="003205C6"/>
    <w:rsid w:val="003232A1"/>
    <w:rsid w:val="0032597A"/>
    <w:rsid w:val="003358E6"/>
    <w:rsid w:val="0033659C"/>
    <w:rsid w:val="0035567F"/>
    <w:rsid w:val="003755B2"/>
    <w:rsid w:val="003A7B47"/>
    <w:rsid w:val="003B7147"/>
    <w:rsid w:val="003D5C6E"/>
    <w:rsid w:val="003F132E"/>
    <w:rsid w:val="003F3186"/>
    <w:rsid w:val="003F76EA"/>
    <w:rsid w:val="00411AA4"/>
    <w:rsid w:val="00413C6A"/>
    <w:rsid w:val="004245AE"/>
    <w:rsid w:val="00425261"/>
    <w:rsid w:val="00433F34"/>
    <w:rsid w:val="00434EF5"/>
    <w:rsid w:val="00445E19"/>
    <w:rsid w:val="004476BF"/>
    <w:rsid w:val="00457D31"/>
    <w:rsid w:val="0046522E"/>
    <w:rsid w:val="00485126"/>
    <w:rsid w:val="004938E0"/>
    <w:rsid w:val="004B5B17"/>
    <w:rsid w:val="004D1D3A"/>
    <w:rsid w:val="004D2666"/>
    <w:rsid w:val="004D53FD"/>
    <w:rsid w:val="004E6A93"/>
    <w:rsid w:val="004F1BB3"/>
    <w:rsid w:val="005020C5"/>
    <w:rsid w:val="00535FE6"/>
    <w:rsid w:val="00542133"/>
    <w:rsid w:val="00547629"/>
    <w:rsid w:val="005550F5"/>
    <w:rsid w:val="00564E40"/>
    <w:rsid w:val="00575A72"/>
    <w:rsid w:val="00581778"/>
    <w:rsid w:val="005920A9"/>
    <w:rsid w:val="005924F3"/>
    <w:rsid w:val="005A6539"/>
    <w:rsid w:val="005D3374"/>
    <w:rsid w:val="005F09AE"/>
    <w:rsid w:val="005F2C6A"/>
    <w:rsid w:val="00604A52"/>
    <w:rsid w:val="00604C5F"/>
    <w:rsid w:val="00613AED"/>
    <w:rsid w:val="00636120"/>
    <w:rsid w:val="0064158F"/>
    <w:rsid w:val="006534DA"/>
    <w:rsid w:val="00654C3E"/>
    <w:rsid w:val="00654E0B"/>
    <w:rsid w:val="00670E88"/>
    <w:rsid w:val="00673B9B"/>
    <w:rsid w:val="00677D7D"/>
    <w:rsid w:val="0069064E"/>
    <w:rsid w:val="006912D9"/>
    <w:rsid w:val="00692B34"/>
    <w:rsid w:val="006A20F9"/>
    <w:rsid w:val="006A287C"/>
    <w:rsid w:val="006A42EF"/>
    <w:rsid w:val="006A782E"/>
    <w:rsid w:val="006C093B"/>
    <w:rsid w:val="006C5EB8"/>
    <w:rsid w:val="006F6FD3"/>
    <w:rsid w:val="0070374E"/>
    <w:rsid w:val="0070530E"/>
    <w:rsid w:val="00711DEB"/>
    <w:rsid w:val="007166BD"/>
    <w:rsid w:val="00725DFE"/>
    <w:rsid w:val="00733677"/>
    <w:rsid w:val="00734305"/>
    <w:rsid w:val="00734BCB"/>
    <w:rsid w:val="007425FA"/>
    <w:rsid w:val="00753B60"/>
    <w:rsid w:val="00755921"/>
    <w:rsid w:val="007838AD"/>
    <w:rsid w:val="00796A55"/>
    <w:rsid w:val="00797FC6"/>
    <w:rsid w:val="007A6FB3"/>
    <w:rsid w:val="007A724B"/>
    <w:rsid w:val="007C1D62"/>
    <w:rsid w:val="007C342C"/>
    <w:rsid w:val="007C627B"/>
    <w:rsid w:val="007D6339"/>
    <w:rsid w:val="007E65D9"/>
    <w:rsid w:val="007F63DF"/>
    <w:rsid w:val="008036B0"/>
    <w:rsid w:val="008041F2"/>
    <w:rsid w:val="00805254"/>
    <w:rsid w:val="008157C7"/>
    <w:rsid w:val="00823498"/>
    <w:rsid w:val="00824193"/>
    <w:rsid w:val="0082531D"/>
    <w:rsid w:val="00832D2C"/>
    <w:rsid w:val="00841637"/>
    <w:rsid w:val="0086016A"/>
    <w:rsid w:val="0087017A"/>
    <w:rsid w:val="008A4243"/>
    <w:rsid w:val="008B36EE"/>
    <w:rsid w:val="008B68FA"/>
    <w:rsid w:val="008C10CD"/>
    <w:rsid w:val="008E1663"/>
    <w:rsid w:val="008E2999"/>
    <w:rsid w:val="008E4825"/>
    <w:rsid w:val="009079DD"/>
    <w:rsid w:val="00911A3A"/>
    <w:rsid w:val="0091451C"/>
    <w:rsid w:val="00927CEE"/>
    <w:rsid w:val="00941605"/>
    <w:rsid w:val="00944C3F"/>
    <w:rsid w:val="009571CE"/>
    <w:rsid w:val="00963388"/>
    <w:rsid w:val="0096668C"/>
    <w:rsid w:val="00970BA7"/>
    <w:rsid w:val="00972162"/>
    <w:rsid w:val="009A632A"/>
    <w:rsid w:val="009B6056"/>
    <w:rsid w:val="009C5AFF"/>
    <w:rsid w:val="009C6D60"/>
    <w:rsid w:val="009D0531"/>
    <w:rsid w:val="009D2B2C"/>
    <w:rsid w:val="00A160DB"/>
    <w:rsid w:val="00A1655D"/>
    <w:rsid w:val="00A43752"/>
    <w:rsid w:val="00A51A7F"/>
    <w:rsid w:val="00A60292"/>
    <w:rsid w:val="00A732C5"/>
    <w:rsid w:val="00A82816"/>
    <w:rsid w:val="00A8483C"/>
    <w:rsid w:val="00AA5DE6"/>
    <w:rsid w:val="00AC1557"/>
    <w:rsid w:val="00AD05FA"/>
    <w:rsid w:val="00AF6B77"/>
    <w:rsid w:val="00B139B4"/>
    <w:rsid w:val="00B139BC"/>
    <w:rsid w:val="00B4464B"/>
    <w:rsid w:val="00B454C0"/>
    <w:rsid w:val="00B5236B"/>
    <w:rsid w:val="00B666AC"/>
    <w:rsid w:val="00B70450"/>
    <w:rsid w:val="00B81173"/>
    <w:rsid w:val="00B8158F"/>
    <w:rsid w:val="00BA4B56"/>
    <w:rsid w:val="00BA55D7"/>
    <w:rsid w:val="00BB2F10"/>
    <w:rsid w:val="00BC2B68"/>
    <w:rsid w:val="00BD2CD3"/>
    <w:rsid w:val="00C10549"/>
    <w:rsid w:val="00C25191"/>
    <w:rsid w:val="00C35214"/>
    <w:rsid w:val="00C552FC"/>
    <w:rsid w:val="00C775D0"/>
    <w:rsid w:val="00C903B5"/>
    <w:rsid w:val="00C926B1"/>
    <w:rsid w:val="00CA21CE"/>
    <w:rsid w:val="00D33669"/>
    <w:rsid w:val="00D344BD"/>
    <w:rsid w:val="00D45203"/>
    <w:rsid w:val="00D83152"/>
    <w:rsid w:val="00D83284"/>
    <w:rsid w:val="00D856A5"/>
    <w:rsid w:val="00D86E62"/>
    <w:rsid w:val="00D903AC"/>
    <w:rsid w:val="00D9635C"/>
    <w:rsid w:val="00DB03D0"/>
    <w:rsid w:val="00DB0BBF"/>
    <w:rsid w:val="00DB7C81"/>
    <w:rsid w:val="00E229D7"/>
    <w:rsid w:val="00E30472"/>
    <w:rsid w:val="00E40DBA"/>
    <w:rsid w:val="00E612B7"/>
    <w:rsid w:val="00E642B9"/>
    <w:rsid w:val="00E6467A"/>
    <w:rsid w:val="00E719F9"/>
    <w:rsid w:val="00E73A03"/>
    <w:rsid w:val="00E832BC"/>
    <w:rsid w:val="00E90801"/>
    <w:rsid w:val="00E96500"/>
    <w:rsid w:val="00E96D74"/>
    <w:rsid w:val="00EF0D4C"/>
    <w:rsid w:val="00F13744"/>
    <w:rsid w:val="00F149FC"/>
    <w:rsid w:val="00F2339B"/>
    <w:rsid w:val="00F247B4"/>
    <w:rsid w:val="00F26C5C"/>
    <w:rsid w:val="00F501E7"/>
    <w:rsid w:val="00F573C2"/>
    <w:rsid w:val="00F64DE7"/>
    <w:rsid w:val="00F76DF0"/>
    <w:rsid w:val="00F834A7"/>
    <w:rsid w:val="00F8490D"/>
    <w:rsid w:val="00F97D66"/>
    <w:rsid w:val="00FA3B18"/>
    <w:rsid w:val="00FB0DBB"/>
    <w:rsid w:val="00FB2F06"/>
    <w:rsid w:val="00FC5DD5"/>
    <w:rsid w:val="00FD12E1"/>
    <w:rsid w:val="00FD18A4"/>
    <w:rsid w:val="00FE3140"/>
    <w:rsid w:val="00FE4BEF"/>
    <w:rsid w:val="00FE6D1F"/>
    <w:rsid w:val="00FF134D"/>
    <w:rsid w:val="00FF50A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E370FA01-FEC3-4397-80FE-281411D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1D"/>
  </w:style>
  <w:style w:type="paragraph" w:styleId="1">
    <w:name w:val="heading 1"/>
    <w:basedOn w:val="a"/>
    <w:next w:val="a"/>
    <w:qFormat/>
    <w:rsid w:val="0082531D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82531D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82531D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82531D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82531D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82531D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82531D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531D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82531D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82531D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82531D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82531D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semiHidden/>
    <w:rsid w:val="0082531D"/>
    <w:rPr>
      <w:sz w:val="16"/>
      <w:szCs w:val="16"/>
    </w:rPr>
  </w:style>
  <w:style w:type="paragraph" w:styleId="20">
    <w:name w:val="Body Text Indent 2"/>
    <w:basedOn w:val="a"/>
    <w:rsid w:val="0082531D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82531D"/>
  </w:style>
  <w:style w:type="paragraph" w:styleId="aa">
    <w:name w:val="caption"/>
    <w:basedOn w:val="a"/>
    <w:next w:val="a"/>
    <w:qFormat/>
    <w:rsid w:val="0082531D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rsid w:val="0082531D"/>
    <w:rPr>
      <w:color w:val="0000FF"/>
      <w:u w:val="single"/>
    </w:rPr>
  </w:style>
  <w:style w:type="paragraph" w:styleId="ac">
    <w:name w:val="footnote text"/>
    <w:basedOn w:val="a"/>
    <w:semiHidden/>
    <w:rsid w:val="0082531D"/>
  </w:style>
  <w:style w:type="character" w:styleId="ad">
    <w:name w:val="footnote reference"/>
    <w:semiHidden/>
    <w:rsid w:val="0082531D"/>
    <w:rPr>
      <w:vertAlign w:val="superscript"/>
    </w:rPr>
  </w:style>
  <w:style w:type="paragraph" w:styleId="21">
    <w:name w:val="Body Text 2"/>
    <w:basedOn w:val="a"/>
    <w:rsid w:val="0082531D"/>
    <w:pPr>
      <w:spacing w:after="120" w:line="480" w:lineRule="auto"/>
    </w:pPr>
  </w:style>
  <w:style w:type="paragraph" w:styleId="ae">
    <w:name w:val="Balloon Text"/>
    <w:basedOn w:val="a"/>
    <w:semiHidden/>
    <w:rsid w:val="0082531D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5F09AE"/>
    <w:pPr>
      <w:spacing w:before="100" w:beforeAutospacing="1" w:after="100" w:afterAutospacing="1"/>
    </w:pPr>
    <w:rPr>
      <w:sz w:val="17"/>
      <w:szCs w:val="17"/>
    </w:rPr>
  </w:style>
  <w:style w:type="character" w:customStyle="1" w:styleId="31">
    <w:name w:val="Основной текст 3 Знак"/>
    <w:link w:val="30"/>
    <w:uiPriority w:val="99"/>
    <w:rsid w:val="00797FC6"/>
    <w:rPr>
      <w:rFonts w:ascii="Arial" w:hAnsi="Arial"/>
      <w:i/>
      <w:sz w:val="16"/>
    </w:rPr>
  </w:style>
  <w:style w:type="character" w:customStyle="1" w:styleId="50">
    <w:name w:val="Заголовок 5 Знак"/>
    <w:link w:val="5"/>
    <w:rsid w:val="007E65D9"/>
    <w:rPr>
      <w:rFonts w:ascii="Arial" w:hAnsi="Arial"/>
      <w:b/>
      <w:sz w:val="15"/>
    </w:rPr>
  </w:style>
  <w:style w:type="character" w:customStyle="1" w:styleId="a5">
    <w:name w:val="Основной текст Знак"/>
    <w:link w:val="a4"/>
    <w:rsid w:val="00F834A7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09BD-6BEE-4DDA-A596-EC6C819E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4645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11</cp:revision>
  <cp:lastPrinted>2021-09-28T11:39:00Z</cp:lastPrinted>
  <dcterms:created xsi:type="dcterms:W3CDTF">2023-06-09T08:24:00Z</dcterms:created>
  <dcterms:modified xsi:type="dcterms:W3CDTF">2025-04-01T10:09:00Z</dcterms:modified>
</cp:coreProperties>
</file>