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16" w:rsidRPr="00AD3236" w:rsidRDefault="00506416">
      <w:pPr>
        <w:pStyle w:val="a6"/>
        <w:ind w:firstLine="6379"/>
        <w:rPr>
          <w:rFonts w:ascii="Times New Roman" w:hAnsi="Times New Roman"/>
          <w:i w:val="0"/>
          <w:sz w:val="16"/>
          <w:szCs w:val="16"/>
        </w:rPr>
      </w:pPr>
      <w:r>
        <w:rPr>
          <w:rFonts w:ascii="Times New Roman" w:hAnsi="Times New Roman"/>
          <w:i w:val="0"/>
          <w:sz w:val="16"/>
          <w:szCs w:val="16"/>
        </w:rPr>
        <w:t>Приложение №2</w:t>
      </w:r>
      <w:r w:rsidRPr="00AD3236">
        <w:rPr>
          <w:rFonts w:ascii="Times New Roman" w:hAnsi="Times New Roman"/>
          <w:i w:val="0"/>
          <w:sz w:val="16"/>
          <w:szCs w:val="16"/>
        </w:rPr>
        <w:t>0</w:t>
      </w:r>
    </w:p>
    <w:p w:rsidR="00506416" w:rsidRDefault="00506416">
      <w:pPr>
        <w:pStyle w:val="a6"/>
        <w:ind w:left="6379"/>
        <w:rPr>
          <w:rFonts w:ascii="Times New Roman" w:hAnsi="Times New Roman"/>
          <w:i w:val="0"/>
          <w:sz w:val="16"/>
          <w:szCs w:val="16"/>
        </w:rPr>
      </w:pPr>
      <w:r>
        <w:rPr>
          <w:rFonts w:ascii="Times New Roman" w:hAnsi="Times New Roman"/>
          <w:i w:val="0"/>
          <w:sz w:val="16"/>
          <w:szCs w:val="16"/>
        </w:rPr>
        <w:t xml:space="preserve">к Регламенту оказания </w:t>
      </w:r>
      <w:r w:rsidR="00CB0846">
        <w:rPr>
          <w:rFonts w:ascii="Times New Roman" w:hAnsi="Times New Roman"/>
          <w:i w:val="0"/>
          <w:sz w:val="16"/>
          <w:szCs w:val="16"/>
        </w:rPr>
        <w:t>ПАО</w:t>
      </w:r>
      <w:r>
        <w:rPr>
          <w:rFonts w:ascii="Times New Roman" w:hAnsi="Times New Roman"/>
          <w:i w:val="0"/>
          <w:sz w:val="16"/>
          <w:szCs w:val="16"/>
        </w:rPr>
        <w:t xml:space="preserve"> «ИК РУСС-ИНВЕСТ» брокерских услуг</w:t>
      </w:r>
      <w:r w:rsidR="00B07C60">
        <w:rPr>
          <w:rFonts w:ascii="Times New Roman" w:hAnsi="Times New Roman"/>
          <w:i w:val="0"/>
          <w:sz w:val="16"/>
          <w:szCs w:val="16"/>
        </w:rPr>
        <w:t xml:space="preserve"> </w:t>
      </w:r>
    </w:p>
    <w:p w:rsidR="00506416" w:rsidRDefault="00506416">
      <w:pPr>
        <w:pStyle w:val="a6"/>
        <w:ind w:firstLine="6379"/>
        <w:rPr>
          <w:rFonts w:ascii="Times New Roman" w:hAnsi="Times New Roman"/>
          <w:i w:val="0"/>
          <w:sz w:val="16"/>
          <w:szCs w:val="16"/>
        </w:rPr>
      </w:pPr>
      <w:r>
        <w:rPr>
          <w:rFonts w:ascii="Times New Roman" w:hAnsi="Times New Roman"/>
          <w:i w:val="0"/>
          <w:sz w:val="16"/>
          <w:szCs w:val="16"/>
        </w:rPr>
        <w:t>на рынке ценных бумаг и срочном рынке</w:t>
      </w:r>
    </w:p>
    <w:p w:rsidR="00506416" w:rsidRDefault="00506416">
      <w:pPr>
        <w:pStyle w:val="a6"/>
        <w:ind w:firstLine="6379"/>
        <w:rPr>
          <w:i w:val="0"/>
          <w:sz w:val="16"/>
        </w:rPr>
      </w:pPr>
    </w:p>
    <w:p w:rsidR="005856D9" w:rsidRDefault="007A7E39">
      <w:pPr>
        <w:pStyle w:val="a6"/>
        <w:jc w:val="center"/>
        <w:rPr>
          <w:rFonts w:ascii="Times New Roman" w:hAnsi="Times New Roman"/>
          <w:i w:val="0"/>
          <w:sz w:val="20"/>
        </w:rPr>
      </w:pPr>
      <w:r>
        <w:rPr>
          <w:rFonts w:ascii="Times New Roman" w:hAnsi="Times New Roman"/>
          <w:i w:val="0"/>
          <w:sz w:val="20"/>
        </w:rPr>
        <w:t>Декларация об общих</w:t>
      </w:r>
      <w:r w:rsidR="00506416">
        <w:rPr>
          <w:rFonts w:ascii="Times New Roman" w:hAnsi="Times New Roman"/>
          <w:i w:val="0"/>
          <w:sz w:val="20"/>
        </w:rPr>
        <w:t xml:space="preserve"> рисках, связанных с осуществлением операций на рынке ценных бумаг</w:t>
      </w:r>
      <w:r w:rsidR="005856D9">
        <w:rPr>
          <w:rFonts w:ascii="Times New Roman" w:hAnsi="Times New Roman"/>
          <w:i w:val="0"/>
          <w:sz w:val="20"/>
        </w:rPr>
        <w:t xml:space="preserve">, </w:t>
      </w:r>
    </w:p>
    <w:p w:rsidR="00506416" w:rsidRDefault="00924D28">
      <w:pPr>
        <w:pStyle w:val="a6"/>
        <w:jc w:val="center"/>
        <w:rPr>
          <w:rFonts w:ascii="Times New Roman" w:hAnsi="Times New Roman"/>
          <w:i w:val="0"/>
          <w:sz w:val="20"/>
        </w:rPr>
      </w:pPr>
      <w:r w:rsidRPr="00924D28">
        <w:rPr>
          <w:rFonts w:ascii="Times New Roman" w:hAnsi="Times New Roman"/>
          <w:i w:val="0"/>
          <w:sz w:val="20"/>
        </w:rPr>
        <w:t>в том числе о рисках, связанных с совершением маржинальных и  непокрытых сделок</w:t>
      </w:r>
      <w:r w:rsidR="000A236A">
        <w:rPr>
          <w:rFonts w:ascii="Times New Roman" w:hAnsi="Times New Roman"/>
          <w:i w:val="0"/>
          <w:sz w:val="20"/>
        </w:rPr>
        <w:t>.</w:t>
      </w:r>
    </w:p>
    <w:p w:rsidR="00506416" w:rsidRDefault="00506416">
      <w:pPr>
        <w:jc w:val="both"/>
        <w:rPr>
          <w:b/>
          <w:bCs/>
        </w:rPr>
      </w:pPr>
    </w:p>
    <w:p w:rsidR="00506416" w:rsidRDefault="00506416">
      <w:pPr>
        <w:jc w:val="both"/>
      </w:pPr>
      <w:r>
        <w:rPr>
          <w:b/>
          <w:bCs/>
        </w:rPr>
        <w:t>Цель настояще</w:t>
      </w:r>
      <w:r w:rsidR="007A7E39">
        <w:rPr>
          <w:b/>
          <w:bCs/>
        </w:rPr>
        <w:t xml:space="preserve">й Декларации </w:t>
      </w:r>
      <w:r>
        <w:t>– предоставить Клиенту (далее также – Инвестор) информацию о</w:t>
      </w:r>
      <w:r w:rsidR="007A7E39">
        <w:t>б основных</w:t>
      </w:r>
      <w:r>
        <w:t xml:space="preserve"> рисках, связанных с осуществлением операций на рынке ценных бумаг, и предупредить о возможных потерях (убытках) при осуществлении операций на фондовом рынке</w:t>
      </w:r>
      <w:r w:rsidR="001B6018">
        <w:t xml:space="preserve">, в том числе </w:t>
      </w:r>
      <w:r w:rsidR="00BA5C65">
        <w:t xml:space="preserve">о рисках, </w:t>
      </w:r>
      <w:r w:rsidR="001B6018">
        <w:t>связанных с возникновением непокрытых позиций</w:t>
      </w:r>
      <w:r>
        <w:t>.</w:t>
      </w:r>
    </w:p>
    <w:p w:rsidR="00EE60CD" w:rsidRDefault="00506416">
      <w:pPr>
        <w:ind w:firstLine="708"/>
        <w:jc w:val="both"/>
      </w:pPr>
      <w:r>
        <w:t>Обращаем Ваше внимание на то, что настоящ</w:t>
      </w:r>
      <w:r w:rsidR="007A7E39">
        <w:t xml:space="preserve">ая Декларация </w:t>
      </w:r>
      <w:r>
        <w:t xml:space="preserve">не раскрывает информации обо всех рисках на рынке ценных бумаг вследствие разнообразия </w:t>
      </w:r>
      <w:r w:rsidR="007A7E39">
        <w:t xml:space="preserve">возникающих на нем </w:t>
      </w:r>
      <w:r>
        <w:t>ситуаций</w:t>
      </w:r>
      <w:r w:rsidR="007A7E39">
        <w:t>.</w:t>
      </w:r>
    </w:p>
    <w:p w:rsidR="00506416" w:rsidRDefault="00506416">
      <w:pPr>
        <w:jc w:val="center"/>
        <w:rPr>
          <w:b/>
          <w:bCs/>
        </w:rPr>
      </w:pPr>
      <w:r>
        <w:rPr>
          <w:b/>
          <w:bCs/>
        </w:rPr>
        <w:t>***</w:t>
      </w:r>
    </w:p>
    <w:p w:rsidR="00F13067" w:rsidRDefault="00506416">
      <w:pPr>
        <w:autoSpaceDE w:val="0"/>
        <w:autoSpaceDN w:val="0"/>
        <w:adjustRightInd w:val="0"/>
        <w:jc w:val="both"/>
      </w:pPr>
      <w:r>
        <w:t xml:space="preserve">Для целей </w:t>
      </w:r>
      <w:r w:rsidR="007A7E39">
        <w:t xml:space="preserve">настоящей Декларации  </w:t>
      </w:r>
      <w:r>
        <w:t xml:space="preserve">под риском при осуществлении операций на рынке ценных бумаг понимается возможность </w:t>
      </w:r>
      <w:r w:rsidR="00924D28" w:rsidRPr="00924D28">
        <w:t>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506416" w:rsidRDefault="00506416">
      <w:pPr>
        <w:jc w:val="both"/>
      </w:pPr>
    </w:p>
    <w:p w:rsidR="00506416" w:rsidRDefault="00506416">
      <w:pPr>
        <w:jc w:val="center"/>
        <w:rPr>
          <w:b/>
          <w:bCs/>
        </w:rPr>
      </w:pPr>
      <w:r>
        <w:rPr>
          <w:b/>
          <w:bCs/>
        </w:rPr>
        <w:t>Классификация рисков:</w:t>
      </w:r>
    </w:p>
    <w:p w:rsidR="00F13067" w:rsidRDefault="00A119C6">
      <w:pPr>
        <w:autoSpaceDE w:val="0"/>
        <w:autoSpaceDN w:val="0"/>
        <w:adjustRightInd w:val="0"/>
      </w:pPr>
      <w:r>
        <w:rPr>
          <w:b/>
          <w:bCs/>
          <w:lang w:val="en-US"/>
        </w:rPr>
        <w:t>I</w:t>
      </w:r>
      <w:r>
        <w:rPr>
          <w:b/>
          <w:bCs/>
        </w:rPr>
        <w:t xml:space="preserve">. </w:t>
      </w:r>
      <w:r w:rsidR="00924D28" w:rsidRPr="00924D28">
        <w:rPr>
          <w:b/>
        </w:rPr>
        <w:t>Системный</w:t>
      </w:r>
      <w:r w:rsidR="00924D28" w:rsidRPr="00924D28">
        <w:rPr>
          <w:b/>
          <w:bCs/>
        </w:rPr>
        <w:t xml:space="preserve"> риск</w:t>
      </w:r>
    </w:p>
    <w:p w:rsidR="00F13067" w:rsidRDefault="00924D28">
      <w:pPr>
        <w:autoSpaceDE w:val="0"/>
        <w:autoSpaceDN w:val="0"/>
        <w:adjustRightInd w:val="0"/>
        <w:jc w:val="both"/>
        <w:rPr>
          <w:rFonts w:ascii="Calibri" w:hAnsi="Calibri" w:cs="Calibri"/>
          <w:sz w:val="22"/>
          <w:szCs w:val="22"/>
        </w:rPr>
      </w:pPr>
      <w:r w:rsidRPr="00924D28">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w:t>
      </w:r>
      <w:r w:rsidR="00A119C6">
        <w:t xml:space="preserve"> </w:t>
      </w:r>
      <w:r w:rsidRPr="00924D28">
        <w:t>финансовых институтов между собой оценка системного риска сложна, но его реализация может повлиять на всех участников финансового рынка.</w:t>
      </w:r>
    </w:p>
    <w:p w:rsidR="00F13067" w:rsidRDefault="00F13067">
      <w:pPr>
        <w:autoSpaceDE w:val="0"/>
        <w:autoSpaceDN w:val="0"/>
        <w:adjustRightInd w:val="0"/>
      </w:pPr>
    </w:p>
    <w:p w:rsidR="00506416" w:rsidRDefault="00506416">
      <w:pPr>
        <w:jc w:val="both"/>
      </w:pPr>
    </w:p>
    <w:p w:rsidR="00F13067" w:rsidRDefault="00924D28">
      <w:pPr>
        <w:numPr>
          <w:ilvl w:val="0"/>
          <w:numId w:val="10"/>
        </w:numPr>
        <w:ind w:left="709"/>
        <w:jc w:val="both"/>
        <w:rPr>
          <w:b/>
          <w:bCs/>
        </w:rPr>
      </w:pPr>
      <w:r w:rsidRPr="00924D28">
        <w:rPr>
          <w:b/>
        </w:rPr>
        <w:t>Рыночный</w:t>
      </w:r>
      <w:r w:rsidRPr="00924D28">
        <w:rPr>
          <w:b/>
          <w:bCs/>
        </w:rPr>
        <w:t xml:space="preserve"> риск</w:t>
      </w:r>
    </w:p>
    <w:p w:rsidR="00F13067" w:rsidRDefault="00924D28">
      <w:pPr>
        <w:jc w:val="both"/>
      </w:pPr>
      <w:r w:rsidRPr="00924D28">
        <w:t xml:space="preserve">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w:t>
      </w:r>
      <w:proofErr w:type="gramStart"/>
      <w:r w:rsidRPr="00924D28">
        <w:t>государственных  долговых</w:t>
      </w:r>
      <w:proofErr w:type="gramEnd"/>
      <w:r w:rsidRPr="00924D28">
        <w:t xml:space="preserve">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 </w:t>
      </w:r>
      <w:r w:rsidR="00D33502" w:rsidRPr="00924D28">
        <w:t>Следует</w:t>
      </w:r>
      <w:r w:rsidRPr="00924D28">
        <w:t xml:space="preserve"> специально обратить внимание на следующие рыночные риски:</w:t>
      </w:r>
    </w:p>
    <w:p w:rsidR="00D83E79" w:rsidRDefault="00D83E79">
      <w:pPr>
        <w:jc w:val="both"/>
        <w:rPr>
          <w:lang w:val="en-US"/>
        </w:rPr>
      </w:pPr>
    </w:p>
    <w:p w:rsidR="00F13067" w:rsidRDefault="00924D28">
      <w:pPr>
        <w:numPr>
          <w:ilvl w:val="0"/>
          <w:numId w:val="11"/>
        </w:numPr>
        <w:jc w:val="both"/>
        <w:rPr>
          <w:b/>
          <w:i/>
        </w:rPr>
      </w:pPr>
      <w:r w:rsidRPr="00924D28">
        <w:rPr>
          <w:b/>
          <w:i/>
        </w:rPr>
        <w:t>Валютный риск</w:t>
      </w:r>
    </w:p>
    <w:p w:rsidR="00F13067" w:rsidRDefault="00924D28">
      <w:pPr>
        <w:jc w:val="both"/>
      </w:pPr>
      <w:r w:rsidRPr="00924D28">
        <w:t>Валютный риск проявляется в неблагоприятном изменении курса</w:t>
      </w:r>
      <w:r w:rsidR="00A119C6">
        <w:t xml:space="preserve"> </w:t>
      </w:r>
      <w:r w:rsidRPr="00924D28">
        <w:t>рубля по отношению к иностранной валюте, при котором ваши доходы</w:t>
      </w:r>
      <w:r w:rsidR="00A119C6">
        <w:t xml:space="preserve"> </w:t>
      </w:r>
      <w:r w:rsidRPr="00924D28">
        <w:t>от владения финансовыми инструментами могут быть подвергнуты</w:t>
      </w:r>
      <w:r w:rsidR="002F3DF0">
        <w:t xml:space="preserve"> </w:t>
      </w:r>
      <w:r w:rsidRPr="00924D28">
        <w:t>инфляционному воздействию (снижению реальной покупательной</w:t>
      </w:r>
      <w:r w:rsidR="002F3DF0">
        <w:t xml:space="preserve"> </w:t>
      </w:r>
      <w:r w:rsidRPr="00924D28">
        <w:t>способности), вследствие чего вы можете потерять часть дохода, а</w:t>
      </w:r>
      <w:r w:rsidR="002F3DF0">
        <w:t xml:space="preserve"> </w:t>
      </w:r>
      <w:r w:rsidRPr="00924D28">
        <w:t>также понести убытки. Валютный риск также может привести к</w:t>
      </w:r>
      <w:r w:rsidR="002F3DF0">
        <w:t xml:space="preserve"> </w:t>
      </w:r>
      <w:r w:rsidRPr="00924D28">
        <w:t>изменению размера обязательств по финансовым инструментам,</w:t>
      </w:r>
      <w:r w:rsidR="002F3DF0">
        <w:t xml:space="preserve"> </w:t>
      </w:r>
      <w:r w:rsidRPr="00924D28">
        <w:t>связанным с иностранной валютой или иностранными финансовыми</w:t>
      </w:r>
      <w:r w:rsidR="002F3DF0">
        <w:t xml:space="preserve"> </w:t>
      </w:r>
      <w:r w:rsidRPr="00924D28">
        <w:t>инструментами, что может привести к убыткам или к затруднению</w:t>
      </w:r>
      <w:r w:rsidR="002F3DF0">
        <w:t xml:space="preserve"> </w:t>
      </w:r>
      <w:r w:rsidRPr="00924D28">
        <w:t>возможности рассчитываться по ним.</w:t>
      </w:r>
    </w:p>
    <w:p w:rsidR="00D83E79" w:rsidRDefault="00D83E79">
      <w:pPr>
        <w:jc w:val="both"/>
      </w:pPr>
    </w:p>
    <w:p w:rsidR="00F13067" w:rsidRDefault="00924D28">
      <w:pPr>
        <w:numPr>
          <w:ilvl w:val="0"/>
          <w:numId w:val="11"/>
        </w:numPr>
        <w:jc w:val="both"/>
        <w:rPr>
          <w:b/>
          <w:i/>
        </w:rPr>
      </w:pPr>
      <w:r w:rsidRPr="00924D28">
        <w:rPr>
          <w:b/>
          <w:i/>
        </w:rPr>
        <w:t>Процентный риск</w:t>
      </w:r>
    </w:p>
    <w:p w:rsidR="00F13067" w:rsidRDefault="00924D28">
      <w:pPr>
        <w:jc w:val="both"/>
      </w:pPr>
      <w:r w:rsidRPr="00924D28">
        <w:t>Проявляется в неблагоприятном изменении процентной ставки,</w:t>
      </w:r>
      <w:r w:rsidR="002F3DF0">
        <w:t xml:space="preserve"> </w:t>
      </w:r>
      <w:r w:rsidRPr="00924D28">
        <w:t>влияющей на курсовую стоимость облигаций с фиксированным доходом. Процентный риск может быть обусловлен несовпадением</w:t>
      </w:r>
      <w:r w:rsidR="002F3DF0">
        <w:t xml:space="preserve"> </w:t>
      </w:r>
      <w:r w:rsidRPr="00924D28">
        <w:t>сроков востребования (погашения) требований и обязательств, а также</w:t>
      </w:r>
      <w:r w:rsidR="002F3DF0">
        <w:t xml:space="preserve"> </w:t>
      </w:r>
      <w:r w:rsidRPr="00924D28">
        <w:t>неодинаковой степенью изменения процентных ставок по</w:t>
      </w:r>
      <w:r w:rsidR="002F3DF0">
        <w:t xml:space="preserve"> </w:t>
      </w:r>
      <w:r w:rsidRPr="00924D28">
        <w:t>требованиям и обязательствам.</w:t>
      </w:r>
    </w:p>
    <w:p w:rsidR="00D83E79" w:rsidRDefault="00D83E79">
      <w:pPr>
        <w:jc w:val="both"/>
      </w:pPr>
    </w:p>
    <w:p w:rsidR="00F13067" w:rsidRDefault="00924D28">
      <w:pPr>
        <w:numPr>
          <w:ilvl w:val="0"/>
          <w:numId w:val="11"/>
        </w:numPr>
        <w:jc w:val="both"/>
        <w:rPr>
          <w:b/>
          <w:i/>
        </w:rPr>
      </w:pPr>
      <w:r w:rsidRPr="00924D28">
        <w:rPr>
          <w:b/>
          <w:i/>
        </w:rPr>
        <w:t>Риск банкротства эмитента акций</w:t>
      </w:r>
    </w:p>
    <w:p w:rsidR="00F13067" w:rsidRDefault="00924D28">
      <w:pPr>
        <w:jc w:val="both"/>
      </w:pPr>
      <w:r w:rsidRPr="00924D28">
        <w:t>Проявляется в резком падении цены акций акционерного</w:t>
      </w:r>
      <w:r w:rsidR="002F3DF0">
        <w:t xml:space="preserve"> </w:t>
      </w:r>
      <w:r w:rsidRPr="00924D28">
        <w:t>общества, признанного несостоятельным, или в предвидении такой</w:t>
      </w:r>
      <w:r w:rsidR="002F3DF0">
        <w:t xml:space="preserve"> </w:t>
      </w:r>
      <w:r w:rsidRPr="00924D28">
        <w:t>несостоятельности.</w:t>
      </w:r>
    </w:p>
    <w:p w:rsidR="00F13067" w:rsidRDefault="00924D28">
      <w:pPr>
        <w:jc w:val="both"/>
      </w:pPr>
      <w:r w:rsidRPr="00924D28">
        <w:t>Для того чтобы снизить рыночный риск, вам следует внимательно</w:t>
      </w:r>
      <w:r w:rsidR="002F3DF0">
        <w:t xml:space="preserve"> </w:t>
      </w:r>
      <w:r w:rsidRPr="00924D28">
        <w:t>отнестись к выбору и диверсификации финансовых инструментов.</w:t>
      </w:r>
      <w:r w:rsidR="002F3DF0">
        <w:t xml:space="preserve"> </w:t>
      </w:r>
      <w:r w:rsidRPr="00924D28">
        <w:t>Кроме того, внимательно ознакомьтесь с условиями вашего</w:t>
      </w:r>
      <w:r w:rsidR="002F3DF0">
        <w:t xml:space="preserve"> </w:t>
      </w:r>
      <w:r w:rsidRPr="00924D28">
        <w:t xml:space="preserve">взаимодействия с вашим </w:t>
      </w:r>
      <w:r w:rsidR="002F3DF0">
        <w:t xml:space="preserve">Брокером </w:t>
      </w:r>
      <w:r w:rsidRPr="00924D28">
        <w:t>для того, чтобы</w:t>
      </w:r>
      <w:r w:rsidR="002F3DF0">
        <w:t xml:space="preserve"> </w:t>
      </w:r>
      <w:r w:rsidRPr="00924D28">
        <w:t>оценить расходы, с которыми будут связаны владение и операции с</w:t>
      </w:r>
      <w:r w:rsidR="002F3DF0">
        <w:t xml:space="preserve"> </w:t>
      </w:r>
      <w:r w:rsidRPr="00924D28">
        <w:t>финансовыми инструментами и убедитесь, в том, что они приемлемы</w:t>
      </w:r>
      <w:r w:rsidR="002F3DF0">
        <w:t xml:space="preserve"> </w:t>
      </w:r>
      <w:r w:rsidRPr="00924D28">
        <w:t>для вас и не лишают вас ожидаемого вами дохода.</w:t>
      </w:r>
    </w:p>
    <w:p w:rsidR="00EE3BCD" w:rsidRDefault="00EE3BCD" w:rsidP="00EE3BCD">
      <w:pPr>
        <w:jc w:val="both"/>
      </w:pPr>
      <w:r>
        <w:t xml:space="preserve">Вам необходимо самостоятельно отслеживать и оценивать финансовое состояние эмитента, эмиссионные ценные бумаги которого вы приобрели или планируете приобрести. В случае, если вы являетесь владельцем эмиссионных ценных бумаг российского или иностранного эмитента, в отношении которого наступили признаки банкротства, вы должны самостоятельно принимать решения в отношении ценных бумаг, владельцем которых вы являетесь, и самостоятельно предпринимать какие-либо дальнейшие действия. В случае, если в отношении эмитента, владельцем эмиссионных ценных бумаг которого вы являетесь, арбитражным судом было вынесено определение о введении процедуры наблюдения, вам необходимо самостоятельно предпринимать действия, необходимые для </w:t>
      </w:r>
      <w:r>
        <w:lastRenderedPageBreak/>
        <w:t>включения Ваших требований в реестр требований кредиторов эмитента-должника в соответствии с порядком, предусмотренным Федеральным законом от 26.10.2002 № 127-ФЗ «О несостоятельности (банкротстве)». В случае, если иностранный эмитент, владельцем эмиссионных ценных бумаг и иных финансовых инструментов которого Вы являетесь, был объявлен несостоятельным (банкротом), и в его отношении были инициированы соответствующие процедуры в соответствии с его личным законом, Вам необходимо самостоятельно предпринимать действия, направленные на удовлетворение Ваших требований к такому эмитенту.</w:t>
      </w:r>
    </w:p>
    <w:p w:rsidR="00EE3BCD" w:rsidRDefault="00EE3BCD" w:rsidP="00EE3BCD">
      <w:pPr>
        <w:jc w:val="both"/>
      </w:pPr>
      <w:r>
        <w:t>Настоящим уведомляем Вас о том, что Брокер не берет на себя обязательства по включению требований Клиента в реестр требований кредиторов эмитента, в отношении которого применяются процедуры, предусмотренные Федеральным законом от 26.10.2002 № 127-ФЗ «О несостоятельности (банкротстве)», или по иному представлению интересов Клиента в рамках указанных процедур, а также по представлению интересов Клиента в рамках процедур несостоятельности, введенных в отношении иностранного эмитента-банкрота на основании норм иностранного права.</w:t>
      </w:r>
    </w:p>
    <w:p w:rsidR="00EE3BCD" w:rsidRDefault="00EE3BCD" w:rsidP="00EE3BCD">
      <w:pPr>
        <w:jc w:val="both"/>
      </w:pPr>
      <w:r>
        <w:t>Вам следует специально обратить внимание на то, что очередность и размер удовлетворения Ваших требований к эмитенту-банкроту зависит от обстоятельств и условий, предусмотренных Федеральным законом от 26.10.2002 № 127-ФЗ «О несостоятельности (банкротстве)», а также от обстоятельств и условий, предусмотренных иностранным законодательством о несостоятельности (банкротстве), в случае банкротства иностранного эмитента. В случае признания банкротом и открытия процедуры конкурсного производства в отношении эмитента, эмиссионные ценные бумаги которого Вы приобрели, Вы несете риск неудовлетворения или частичного удовлетворения Ваших требований к нему.</w:t>
      </w:r>
    </w:p>
    <w:p w:rsidR="00F13067" w:rsidRDefault="00F13067">
      <w:pPr>
        <w:ind w:left="1080"/>
        <w:jc w:val="both"/>
      </w:pPr>
    </w:p>
    <w:p w:rsidR="00F13067" w:rsidRDefault="00924D28">
      <w:pPr>
        <w:numPr>
          <w:ilvl w:val="0"/>
          <w:numId w:val="10"/>
        </w:numPr>
        <w:ind w:left="709"/>
        <w:jc w:val="both"/>
        <w:rPr>
          <w:b/>
        </w:rPr>
      </w:pPr>
      <w:r w:rsidRPr="00924D28">
        <w:rPr>
          <w:b/>
        </w:rPr>
        <w:t xml:space="preserve"> Риск ликвидности</w:t>
      </w:r>
    </w:p>
    <w:p w:rsidR="00F13067" w:rsidRDefault="00924D28">
      <w:pPr>
        <w:jc w:val="both"/>
      </w:pPr>
      <w:r w:rsidRPr="00924D28">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F13067" w:rsidRDefault="00F13067">
      <w:pPr>
        <w:autoSpaceDE w:val="0"/>
        <w:autoSpaceDN w:val="0"/>
        <w:adjustRightInd w:val="0"/>
        <w:jc w:val="both"/>
      </w:pPr>
    </w:p>
    <w:p w:rsidR="00F13067" w:rsidRDefault="002F3DF0">
      <w:pPr>
        <w:numPr>
          <w:ilvl w:val="0"/>
          <w:numId w:val="10"/>
        </w:numPr>
        <w:ind w:left="709"/>
        <w:jc w:val="both"/>
        <w:rPr>
          <w:b/>
        </w:rPr>
      </w:pPr>
      <w:r>
        <w:rPr>
          <w:b/>
        </w:rPr>
        <w:t xml:space="preserve"> Кредитный риск</w:t>
      </w:r>
    </w:p>
    <w:p w:rsidR="00F13067" w:rsidRDefault="00924D28">
      <w:pPr>
        <w:jc w:val="both"/>
      </w:pPr>
      <w:r w:rsidRPr="00924D28">
        <w:t>Этот риск заключается в возможности невыполнения контрактных</w:t>
      </w:r>
      <w:r w:rsidR="002F3DF0">
        <w:t xml:space="preserve"> </w:t>
      </w:r>
      <w:r w:rsidRPr="00924D28">
        <w:t>и иных обязательств, принятых на себя другими лицами в связи с</w:t>
      </w:r>
      <w:r w:rsidR="002F3DF0">
        <w:t xml:space="preserve"> </w:t>
      </w:r>
      <w:r w:rsidRPr="00924D28">
        <w:t>вашими операциями.</w:t>
      </w:r>
    </w:p>
    <w:p w:rsidR="00F13067" w:rsidRDefault="00924D28">
      <w:pPr>
        <w:jc w:val="both"/>
      </w:pPr>
      <w:r w:rsidRPr="00924D28">
        <w:t>К числу кредитных рисков относятся следующие риски:</w:t>
      </w:r>
    </w:p>
    <w:p w:rsidR="00F13067" w:rsidRDefault="00F13067">
      <w:pPr>
        <w:jc w:val="both"/>
      </w:pPr>
    </w:p>
    <w:p w:rsidR="00F13067" w:rsidRDefault="005315F8" w:rsidP="005315F8">
      <w:pPr>
        <w:ind w:left="709"/>
        <w:jc w:val="both"/>
        <w:rPr>
          <w:b/>
          <w:i/>
        </w:rPr>
      </w:pPr>
      <w:r>
        <w:rPr>
          <w:b/>
          <w:i/>
        </w:rPr>
        <w:t>1.</w:t>
      </w:r>
      <w:r w:rsidR="00924D28" w:rsidRPr="00924D28">
        <w:rPr>
          <w:b/>
          <w:i/>
        </w:rPr>
        <w:t>Риск дефолта по облигациям и иным долговым ценным бумагам.</w:t>
      </w:r>
    </w:p>
    <w:p w:rsidR="00F13067" w:rsidRDefault="00924D28" w:rsidP="005315F8">
      <w:pPr>
        <w:autoSpaceDE w:val="0"/>
        <w:autoSpaceDN w:val="0"/>
        <w:adjustRightInd w:val="0"/>
        <w:ind w:firstLine="709"/>
        <w:jc w:val="both"/>
      </w:pPr>
      <w:r w:rsidRPr="00924D28">
        <w:t>Заключается в возможности неплатежеспособности эмитента</w:t>
      </w:r>
      <w:r w:rsidR="002F3DF0">
        <w:t xml:space="preserve"> </w:t>
      </w:r>
      <w:r w:rsidRPr="00924D28">
        <w:t>долговых ценных бумаг, что приведет к невозможности или снижению</w:t>
      </w:r>
      <w:r w:rsidR="002F3DF0">
        <w:t xml:space="preserve"> </w:t>
      </w:r>
      <w:r w:rsidRPr="00924D28">
        <w:t>вероятности погасить ее в срок и в полном объеме.</w:t>
      </w:r>
    </w:p>
    <w:p w:rsidR="00F13067" w:rsidRDefault="00F13067">
      <w:pPr>
        <w:ind w:left="1080"/>
        <w:jc w:val="both"/>
      </w:pPr>
    </w:p>
    <w:p w:rsidR="00F13067" w:rsidRDefault="00924D28" w:rsidP="005315F8">
      <w:pPr>
        <w:ind w:left="709"/>
        <w:jc w:val="both"/>
        <w:rPr>
          <w:b/>
          <w:i/>
        </w:rPr>
      </w:pPr>
      <w:r w:rsidRPr="00924D28">
        <w:rPr>
          <w:b/>
          <w:i/>
        </w:rPr>
        <w:t>2. Риск контрагента</w:t>
      </w:r>
    </w:p>
    <w:p w:rsidR="00F13067" w:rsidRDefault="00924D28" w:rsidP="005315F8">
      <w:pPr>
        <w:autoSpaceDE w:val="0"/>
        <w:autoSpaceDN w:val="0"/>
        <w:adjustRightInd w:val="0"/>
        <w:ind w:firstLine="709"/>
        <w:jc w:val="both"/>
      </w:pPr>
      <w:r w:rsidRPr="00924D28">
        <w:t>Риск контрагента — третьего лица проявляется в риске</w:t>
      </w:r>
      <w:r w:rsidR="002F3DF0">
        <w:t xml:space="preserve"> </w:t>
      </w:r>
      <w:r w:rsidRPr="00924D28">
        <w:t xml:space="preserve">неисполнения обязательств перед вами или вашим </w:t>
      </w:r>
      <w:r w:rsidR="002F3DF0">
        <w:t xml:space="preserve">Брокером </w:t>
      </w:r>
      <w:r w:rsidRPr="00924D28">
        <w:t xml:space="preserve">со стороны контрагентов. Ваш </w:t>
      </w:r>
      <w:r w:rsidR="002F3DF0">
        <w:t xml:space="preserve">Брокер </w:t>
      </w:r>
      <w:r w:rsidRPr="00924D28">
        <w:t>должен принимать меры по минимизации риска контрагента, однако</w:t>
      </w:r>
      <w:r w:rsidR="002F3DF0">
        <w:t xml:space="preserve"> </w:t>
      </w:r>
      <w:r w:rsidRPr="00924D28">
        <w:t>не может исключить его полностью. Особенно высок риск контрагента</w:t>
      </w:r>
      <w:r w:rsidR="002F3DF0">
        <w:t xml:space="preserve"> </w:t>
      </w:r>
      <w:r w:rsidRPr="00924D28">
        <w:t>при совершении операций, совершаемых на неорганизованном рынке,</w:t>
      </w:r>
      <w:r w:rsidR="002F3DF0">
        <w:t xml:space="preserve"> </w:t>
      </w:r>
      <w:r w:rsidRPr="00924D28">
        <w:t>без участия клиринговых организаций, которые принимают на себя</w:t>
      </w:r>
      <w:r w:rsidR="005521FE" w:rsidRPr="005521FE">
        <w:t xml:space="preserve"> </w:t>
      </w:r>
      <w:r w:rsidRPr="00924D28">
        <w:t>риски неисполнения обязательств.</w:t>
      </w:r>
    </w:p>
    <w:p w:rsidR="00616304" w:rsidRDefault="00924D28" w:rsidP="00616304">
      <w:pPr>
        <w:autoSpaceDE w:val="0"/>
        <w:autoSpaceDN w:val="0"/>
        <w:adjustRightInd w:val="0"/>
        <w:ind w:firstLine="709"/>
        <w:jc w:val="both"/>
      </w:pPr>
      <w:r w:rsidRPr="00924D28">
        <w:t xml:space="preserve">Вы должны отдавать себе отчет в том, </w:t>
      </w:r>
      <w:proofErr w:type="gramStart"/>
      <w:r w:rsidRPr="00924D28">
        <w:t>что</w:t>
      </w:r>
      <w:proofErr w:type="gramEnd"/>
      <w:r w:rsidRPr="00924D28">
        <w:t xml:space="preserve"> хотя </w:t>
      </w:r>
      <w:r w:rsidR="002F3DF0">
        <w:t xml:space="preserve">Брокер </w:t>
      </w:r>
      <w:r w:rsidRPr="00924D28">
        <w:t>действует в ваших интересах от своего имени, риски,</w:t>
      </w:r>
      <w:r w:rsidR="00195A75">
        <w:t xml:space="preserve"> </w:t>
      </w:r>
      <w:r w:rsidRPr="00924D28">
        <w:t>которые он принимает в результате таких действий, в том числе риск</w:t>
      </w:r>
      <w:r w:rsidR="00195A75">
        <w:t xml:space="preserve"> </w:t>
      </w:r>
      <w:r w:rsidRPr="00924D28">
        <w:t>неисполнения или ненадлежащего исполнения обязательств третьих</w:t>
      </w:r>
      <w:r w:rsidR="00195A75">
        <w:t xml:space="preserve"> </w:t>
      </w:r>
      <w:r w:rsidRPr="00924D28">
        <w:t xml:space="preserve">лиц перед вашим </w:t>
      </w:r>
      <w:r w:rsidR="00195A75">
        <w:t>Брокером</w:t>
      </w:r>
      <w:r w:rsidRPr="00924D28">
        <w:t>, несете вы. Вам следует</w:t>
      </w:r>
      <w:r w:rsidR="00195A75">
        <w:t xml:space="preserve"> </w:t>
      </w:r>
      <w:r w:rsidRPr="00924D28">
        <w:t>иметь в виду, что во всех случаях денежные средства клиента хранятся</w:t>
      </w:r>
      <w:r w:rsidR="00195A75">
        <w:t xml:space="preserve"> </w:t>
      </w:r>
      <w:r w:rsidRPr="00924D28">
        <w:t>на банковском счете, и вы несете риск банкротства банка, в котором</w:t>
      </w:r>
      <w:r w:rsidR="00195A75">
        <w:t xml:space="preserve"> </w:t>
      </w:r>
      <w:r w:rsidRPr="00924D28">
        <w:t>они хранятся. Оцените, где именно будут храниться переданные вами</w:t>
      </w:r>
      <w:r w:rsidR="00195A75">
        <w:t xml:space="preserve"> Брокеру</w:t>
      </w:r>
      <w:r w:rsidRPr="00924D28">
        <w:t xml:space="preserve"> активы, готовы ли вы осуществлять</w:t>
      </w:r>
      <w:r w:rsidR="00195A75">
        <w:t xml:space="preserve"> </w:t>
      </w:r>
      <w:r w:rsidRPr="00924D28">
        <w:t>операции вне централизованной клиринговой инфраструктуры.</w:t>
      </w:r>
      <w:r w:rsidR="00616304" w:rsidRPr="00616304">
        <w:t xml:space="preserve"> </w:t>
      </w:r>
    </w:p>
    <w:p w:rsidR="00F13067" w:rsidRDefault="00F13067" w:rsidP="005315F8">
      <w:pPr>
        <w:autoSpaceDE w:val="0"/>
        <w:autoSpaceDN w:val="0"/>
        <w:adjustRightInd w:val="0"/>
        <w:ind w:firstLine="709"/>
        <w:jc w:val="both"/>
      </w:pPr>
    </w:p>
    <w:p w:rsidR="00F13067" w:rsidRDefault="00924D28">
      <w:pPr>
        <w:ind w:left="709"/>
        <w:jc w:val="both"/>
        <w:rPr>
          <w:b/>
          <w:i/>
        </w:rPr>
      </w:pPr>
      <w:r w:rsidRPr="00924D28">
        <w:rPr>
          <w:b/>
          <w:i/>
        </w:rPr>
        <w:t xml:space="preserve">3. Риск неисполнения обязательств перед вами вашим </w:t>
      </w:r>
      <w:r w:rsidR="00E25F61">
        <w:rPr>
          <w:b/>
          <w:i/>
        </w:rPr>
        <w:t>Б</w:t>
      </w:r>
      <w:r w:rsidRPr="00924D28">
        <w:rPr>
          <w:b/>
          <w:i/>
        </w:rPr>
        <w:t>рокером</w:t>
      </w:r>
    </w:p>
    <w:p w:rsidR="00F13067" w:rsidRDefault="00924D28">
      <w:pPr>
        <w:autoSpaceDE w:val="0"/>
        <w:autoSpaceDN w:val="0"/>
        <w:adjustRightInd w:val="0"/>
        <w:ind w:firstLine="709"/>
        <w:jc w:val="both"/>
      </w:pPr>
      <w:r w:rsidRPr="00924D28">
        <w:t xml:space="preserve">Риск неисполнения вашим </w:t>
      </w:r>
      <w:r w:rsidR="00E25F61">
        <w:t>Б</w:t>
      </w:r>
      <w:r w:rsidRPr="00924D28">
        <w:t>рокером некоторых обязательств</w:t>
      </w:r>
      <w:r w:rsidR="00195A75">
        <w:t xml:space="preserve"> </w:t>
      </w:r>
      <w:r w:rsidRPr="00924D28">
        <w:t>перед вами является видом риска контрагента.</w:t>
      </w:r>
    </w:p>
    <w:p w:rsidR="00F13067" w:rsidRDefault="00924D28">
      <w:pPr>
        <w:autoSpaceDE w:val="0"/>
        <w:autoSpaceDN w:val="0"/>
        <w:adjustRightInd w:val="0"/>
        <w:ind w:firstLine="709"/>
        <w:jc w:val="both"/>
      </w:pPr>
      <w:r w:rsidRPr="00924D28">
        <w:t xml:space="preserve">Законодательство требует хранить денежные средства </w:t>
      </w:r>
      <w:r w:rsidR="00E25F61">
        <w:t>Б</w:t>
      </w:r>
      <w:r w:rsidRPr="00924D28">
        <w:t>рокера и</w:t>
      </w:r>
      <w:r w:rsidR="00195A75">
        <w:t xml:space="preserve"> </w:t>
      </w:r>
      <w:r w:rsidRPr="00924D28">
        <w:t>денежные средства его клиентов на разных банковских счетах,</w:t>
      </w:r>
      <w:r w:rsidR="00195A75">
        <w:t xml:space="preserve"> </w:t>
      </w:r>
      <w:r w:rsidRPr="00924D28">
        <w:t xml:space="preserve">благодаря чему они защищены в случае банкротства </w:t>
      </w:r>
      <w:r w:rsidR="00E25F61">
        <w:t>Б</w:t>
      </w:r>
      <w:r w:rsidRPr="00924D28">
        <w:t>рокера. Однако</w:t>
      </w:r>
      <w:r w:rsidR="00195A75">
        <w:t xml:space="preserve"> </w:t>
      </w:r>
      <w:r w:rsidRPr="00924D28">
        <w:t>обычно денежные средства клиента хранятся на банковском счете</w:t>
      </w:r>
      <w:r w:rsidR="00195A75">
        <w:t xml:space="preserve"> </w:t>
      </w:r>
      <w:r w:rsidRPr="00924D28">
        <w:t>вместе с денежными средствами других клиентов и поэтому не</w:t>
      </w:r>
      <w:r w:rsidR="00195A75">
        <w:t xml:space="preserve"> </w:t>
      </w:r>
      <w:r w:rsidRPr="00924D28">
        <w:t>защищены от обращения взыскания по долгам других клиентов. Для</w:t>
      </w:r>
      <w:r w:rsidR="00195A75">
        <w:t xml:space="preserve"> </w:t>
      </w:r>
      <w:r w:rsidRPr="00924D28">
        <w:t xml:space="preserve">того чтобы исключить этот риск, вы можете требовать от </w:t>
      </w:r>
      <w:r w:rsidR="00E25F61">
        <w:t>Б</w:t>
      </w:r>
      <w:r w:rsidRPr="00924D28">
        <w:t>рокера</w:t>
      </w:r>
      <w:r w:rsidR="00195A75">
        <w:t xml:space="preserve"> </w:t>
      </w:r>
      <w:r w:rsidRPr="00924D28">
        <w:t>хранить ваши денежные средства на отдельном счете, но в этом случае</w:t>
      </w:r>
      <w:r w:rsidR="00195A75">
        <w:t xml:space="preserve"> </w:t>
      </w:r>
      <w:r w:rsidR="00E25F61">
        <w:t>Б</w:t>
      </w:r>
      <w:r w:rsidRPr="00924D28">
        <w:t>рокер может установить дополнительное вознаграждение.</w:t>
      </w:r>
      <w:r w:rsidR="00195A75">
        <w:t xml:space="preserve"> </w:t>
      </w:r>
    </w:p>
    <w:p w:rsidR="00F13067" w:rsidRDefault="00924D28">
      <w:pPr>
        <w:autoSpaceDE w:val="0"/>
        <w:autoSpaceDN w:val="0"/>
        <w:adjustRightInd w:val="0"/>
        <w:ind w:firstLine="709"/>
        <w:jc w:val="both"/>
      </w:pPr>
      <w:r w:rsidRPr="00924D28">
        <w:t xml:space="preserve">Особое внимание следует также обратить на право вашего </w:t>
      </w:r>
      <w:r w:rsidR="00E25F61">
        <w:t>Б</w:t>
      </w:r>
      <w:r w:rsidRPr="00924D28">
        <w:t>рокера</w:t>
      </w:r>
      <w:r w:rsidR="00195A75">
        <w:t xml:space="preserve"> </w:t>
      </w:r>
      <w:r w:rsidRPr="00924D28">
        <w:t xml:space="preserve">использовать ваши </w:t>
      </w:r>
      <w:r w:rsidR="00C3370A">
        <w:t xml:space="preserve">денежные </w:t>
      </w:r>
      <w:r w:rsidRPr="00924D28">
        <w:t>средства</w:t>
      </w:r>
      <w:r w:rsidR="00C3370A">
        <w:t xml:space="preserve"> и (или) ц</w:t>
      </w:r>
      <w:r w:rsidR="00C134DE">
        <w:t>енные бумаги</w:t>
      </w:r>
      <w:r w:rsidRPr="00924D28">
        <w:t xml:space="preserve">. Если </w:t>
      </w:r>
      <w:r w:rsidR="00E25F61">
        <w:t>Соглашение/Д</w:t>
      </w:r>
      <w:r w:rsidR="00E25F61" w:rsidRPr="00924D28">
        <w:t xml:space="preserve">оговор </w:t>
      </w:r>
      <w:r w:rsidRPr="00924D28">
        <w:t xml:space="preserve">разрешает </w:t>
      </w:r>
      <w:r w:rsidR="00E25F61">
        <w:t>Б</w:t>
      </w:r>
      <w:r w:rsidRPr="00924D28">
        <w:t>рокеру использовать ваши средства</w:t>
      </w:r>
      <w:r w:rsidR="00C134DE">
        <w:t xml:space="preserve"> </w:t>
      </w:r>
      <w:r w:rsidR="00C3370A">
        <w:t>и (или) ц</w:t>
      </w:r>
      <w:r w:rsidR="00C134DE" w:rsidRPr="00C134DE">
        <w:t>енные бумаги</w:t>
      </w:r>
      <w:r w:rsidRPr="00924D28">
        <w:t>, он</w:t>
      </w:r>
      <w:r w:rsidR="00195A75">
        <w:t xml:space="preserve"> </w:t>
      </w:r>
      <w:r w:rsidRPr="00924D28">
        <w:t xml:space="preserve">вправе зачислять </w:t>
      </w:r>
      <w:r w:rsidR="00C134DE">
        <w:t>денежные средства</w:t>
      </w:r>
      <w:r w:rsidR="00C134DE" w:rsidRPr="00924D28">
        <w:t xml:space="preserve"> </w:t>
      </w:r>
      <w:r w:rsidRPr="00924D28">
        <w:t>на банковский счет, предназначенный для</w:t>
      </w:r>
      <w:r w:rsidR="00195A75">
        <w:t xml:space="preserve"> </w:t>
      </w:r>
      <w:r w:rsidRPr="00924D28">
        <w:t>хранения своих собственных денежных средств</w:t>
      </w:r>
      <w:r w:rsidR="0044038D">
        <w:t>, а также зачислять ценные бумаги</w:t>
      </w:r>
      <w:r w:rsidR="00C3370A">
        <w:t xml:space="preserve"> на собственный счет депо в рамках сделок займа с использованием ваших ценных бумаг</w:t>
      </w:r>
      <w:r w:rsidRPr="00924D28">
        <w:t>. В этом случае вы</w:t>
      </w:r>
      <w:r w:rsidR="00195A75">
        <w:t xml:space="preserve"> </w:t>
      </w:r>
      <w:r w:rsidRPr="00924D28">
        <w:t>принимаете на себя риск</w:t>
      </w:r>
      <w:r w:rsidR="00C3370A">
        <w:t xml:space="preserve"> утраты вашего имущества (денежных средств и (или) ценных бумаг) в случае</w:t>
      </w:r>
      <w:r w:rsidRPr="00924D28">
        <w:t xml:space="preserve"> банкротства </w:t>
      </w:r>
      <w:r w:rsidR="00E25F61">
        <w:t>Б</w:t>
      </w:r>
      <w:r w:rsidRPr="00924D28">
        <w:t>рокера. Такой риск в настоящее</w:t>
      </w:r>
      <w:r w:rsidR="00195A75">
        <w:t xml:space="preserve"> </w:t>
      </w:r>
      <w:r w:rsidRPr="00924D28">
        <w:t>время не страхуется.</w:t>
      </w:r>
    </w:p>
    <w:p w:rsidR="00F13067" w:rsidRDefault="00924D28">
      <w:pPr>
        <w:autoSpaceDE w:val="0"/>
        <w:autoSpaceDN w:val="0"/>
        <w:adjustRightInd w:val="0"/>
        <w:ind w:firstLine="709"/>
        <w:jc w:val="both"/>
      </w:pPr>
      <w:r w:rsidRPr="00924D28">
        <w:lastRenderedPageBreak/>
        <w:t xml:space="preserve">Внимательно ознакомьтесь с проектом </w:t>
      </w:r>
      <w:r w:rsidR="00E25F61">
        <w:t>Соглашения/Д</w:t>
      </w:r>
      <w:r w:rsidR="00E25F61" w:rsidRPr="00924D28">
        <w:t>оговор</w:t>
      </w:r>
      <w:r w:rsidR="00E25F61">
        <w:t>а</w:t>
      </w:r>
      <w:r w:rsidRPr="00924D28">
        <w:t xml:space="preserve"> для того, чтобы</w:t>
      </w:r>
      <w:r w:rsidR="00195A75">
        <w:t xml:space="preserve"> </w:t>
      </w:r>
      <w:r w:rsidRPr="00924D28">
        <w:t>оценить, какие полномочия по использованию вашего имущества</w:t>
      </w:r>
      <w:r w:rsidR="00195A75">
        <w:t xml:space="preserve"> </w:t>
      </w:r>
      <w:r w:rsidRPr="00924D28">
        <w:t>будет иметь ваш брокер, каковы правила его хранения, а также</w:t>
      </w:r>
      <w:r w:rsidR="00195A75">
        <w:t xml:space="preserve"> </w:t>
      </w:r>
      <w:r w:rsidRPr="00924D28">
        <w:t>возврата</w:t>
      </w:r>
      <w:r>
        <w:t>.</w:t>
      </w:r>
    </w:p>
    <w:p w:rsidR="00F13067" w:rsidRDefault="00924D28">
      <w:pPr>
        <w:autoSpaceDE w:val="0"/>
        <w:autoSpaceDN w:val="0"/>
        <w:adjustRightInd w:val="0"/>
        <w:ind w:firstLine="709"/>
        <w:jc w:val="both"/>
      </w:pPr>
      <w:r w:rsidRPr="00924D28">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F13067" w:rsidRDefault="00F13067">
      <w:pPr>
        <w:jc w:val="both"/>
        <w:rPr>
          <w:b/>
        </w:rPr>
      </w:pPr>
    </w:p>
    <w:p w:rsidR="00F13067" w:rsidRDefault="00195A75">
      <w:pPr>
        <w:numPr>
          <w:ilvl w:val="0"/>
          <w:numId w:val="10"/>
        </w:numPr>
        <w:ind w:left="709"/>
        <w:jc w:val="both"/>
        <w:rPr>
          <w:b/>
        </w:rPr>
      </w:pPr>
      <w:r>
        <w:rPr>
          <w:b/>
        </w:rPr>
        <w:t>Правовой риск</w:t>
      </w:r>
    </w:p>
    <w:p w:rsidR="00F13067" w:rsidRDefault="00924D28">
      <w:pPr>
        <w:autoSpaceDE w:val="0"/>
        <w:autoSpaceDN w:val="0"/>
        <w:adjustRightInd w:val="0"/>
        <w:ind w:firstLine="709"/>
        <w:jc w:val="both"/>
      </w:pPr>
      <w:r w:rsidRPr="00924D28">
        <w:t>Связан с возможными негативными последствиями утверждения</w:t>
      </w:r>
      <w:r w:rsidR="00DF2BCB">
        <w:t xml:space="preserve"> </w:t>
      </w:r>
      <w:r w:rsidRPr="00924D28">
        <w:t>законодательства или нормативных актов, стандартов</w:t>
      </w:r>
      <w:r w:rsidR="00DF2BCB">
        <w:t xml:space="preserve"> </w:t>
      </w:r>
      <w:r w:rsidRPr="00924D28">
        <w:t>саморегулируемых организаций, регулирующих рынок ценных бумаг,</w:t>
      </w:r>
      <w:r w:rsidR="00DF2BCB">
        <w:t xml:space="preserve"> </w:t>
      </w:r>
      <w:r w:rsidRPr="00924D28">
        <w:t>или иные отрасли экономики, которые могут косвенно привести к</w:t>
      </w:r>
      <w:r w:rsidR="00DF2BCB">
        <w:t xml:space="preserve"> </w:t>
      </w:r>
      <w:r w:rsidRPr="00924D28">
        <w:t>негативным для вас последствиям.</w:t>
      </w:r>
    </w:p>
    <w:p w:rsidR="00F13067" w:rsidRDefault="00924D28">
      <w:pPr>
        <w:autoSpaceDE w:val="0"/>
        <w:autoSpaceDN w:val="0"/>
        <w:adjustRightInd w:val="0"/>
        <w:ind w:firstLine="709"/>
        <w:jc w:val="both"/>
      </w:pPr>
      <w:r w:rsidRPr="00924D28">
        <w:t>К правовому риску также относится возможность изменения</w:t>
      </w:r>
      <w:r w:rsidR="00DF2BCB">
        <w:t xml:space="preserve"> </w:t>
      </w:r>
      <w:r w:rsidRPr="00924D28">
        <w:t>правил расчета налога, налоговых ставок, отмены налоговых вычетов и</w:t>
      </w:r>
      <w:r w:rsidR="00DF2BCB">
        <w:t xml:space="preserve"> </w:t>
      </w:r>
      <w:r w:rsidRPr="00924D28">
        <w:t>другие изменения налогового законодательства, которые могут</w:t>
      </w:r>
      <w:r w:rsidR="00DF2BCB">
        <w:t xml:space="preserve"> </w:t>
      </w:r>
      <w:r w:rsidRPr="00924D28">
        <w:t>привести к негативным для вас последствиям.</w:t>
      </w:r>
    </w:p>
    <w:p w:rsidR="00F13067" w:rsidRDefault="00F13067">
      <w:pPr>
        <w:autoSpaceDE w:val="0"/>
        <w:autoSpaceDN w:val="0"/>
        <w:adjustRightInd w:val="0"/>
        <w:ind w:firstLine="709"/>
        <w:jc w:val="both"/>
      </w:pPr>
    </w:p>
    <w:p w:rsidR="00F13067" w:rsidRDefault="00924D28">
      <w:pPr>
        <w:numPr>
          <w:ilvl w:val="0"/>
          <w:numId w:val="10"/>
        </w:numPr>
        <w:ind w:left="709"/>
        <w:jc w:val="both"/>
        <w:rPr>
          <w:b/>
        </w:rPr>
      </w:pPr>
      <w:r w:rsidRPr="00924D28">
        <w:rPr>
          <w:b/>
        </w:rPr>
        <w:t>Операционный риск</w:t>
      </w:r>
    </w:p>
    <w:p w:rsidR="00F13067" w:rsidRDefault="00924D28">
      <w:pPr>
        <w:autoSpaceDE w:val="0"/>
        <w:autoSpaceDN w:val="0"/>
        <w:adjustRightInd w:val="0"/>
        <w:ind w:firstLine="709"/>
        <w:jc w:val="both"/>
      </w:pPr>
      <w:r w:rsidRPr="00924D28">
        <w:t>Заключается в возможности причинения вам убытков в результате</w:t>
      </w:r>
      <w:r w:rsidR="00DF2BCB">
        <w:t xml:space="preserve"> </w:t>
      </w:r>
      <w:r w:rsidRPr="00924D28">
        <w:t xml:space="preserve">нарушения внутренних процедур вашего </w:t>
      </w:r>
      <w:r w:rsidR="00DF2BCB">
        <w:t>Брокера</w:t>
      </w:r>
      <w:r w:rsidRPr="00924D28">
        <w:t>,</w:t>
      </w:r>
      <w:r w:rsidR="00DF2BCB">
        <w:t xml:space="preserve"> </w:t>
      </w:r>
      <w:r w:rsidRPr="00924D28">
        <w:t xml:space="preserve">ошибок и </w:t>
      </w:r>
      <w:r w:rsidR="00D623C6">
        <w:t>недобросове</w:t>
      </w:r>
      <w:r w:rsidRPr="00924D28">
        <w:t>стных действий его сотрудников, сбоев в</w:t>
      </w:r>
      <w:r w:rsidR="00DF2BCB">
        <w:t xml:space="preserve"> </w:t>
      </w:r>
      <w:r w:rsidRPr="00924D28">
        <w:t xml:space="preserve">работе технических средств вашего </w:t>
      </w:r>
      <w:r w:rsidR="00DF2BCB">
        <w:t>Брокера</w:t>
      </w:r>
      <w:r w:rsidRPr="00924D28">
        <w:t>, его</w:t>
      </w:r>
      <w:r w:rsidR="00DF2BCB">
        <w:t xml:space="preserve"> </w:t>
      </w:r>
      <w:r w:rsidRPr="00924D28">
        <w:t>партнеров, инфраструктурных организаций, в том числе организаторов</w:t>
      </w:r>
      <w:r w:rsidR="00DF2BCB">
        <w:t xml:space="preserve"> </w:t>
      </w:r>
      <w:r w:rsidRPr="00924D28">
        <w:t>торгов, клиринговых организаций, а также других организаций.</w:t>
      </w:r>
      <w:r w:rsidR="00DF2BCB">
        <w:t xml:space="preserve"> </w:t>
      </w:r>
      <w:r w:rsidRPr="00924D28">
        <w:t>Операционный риск может исключить или затруднить совершение</w:t>
      </w:r>
      <w:r w:rsidR="00DF2BCB">
        <w:t xml:space="preserve"> </w:t>
      </w:r>
      <w:r w:rsidRPr="00924D28">
        <w:t>операций и в результате привести к убыткам.</w:t>
      </w:r>
    </w:p>
    <w:p w:rsidR="00307BD9" w:rsidRDefault="00307BD9" w:rsidP="00307BD9">
      <w:pPr>
        <w:autoSpaceDE w:val="0"/>
        <w:autoSpaceDN w:val="0"/>
        <w:adjustRightInd w:val="0"/>
        <w:ind w:firstLine="709"/>
        <w:jc w:val="both"/>
      </w:pPr>
      <w:r>
        <w:t>К данному риску, в том числе, относятся риски введения отдельными государствами и/или группой государств Санкционных ограничений в отношении Российской Федерации, отдельных отраслей её экономики, эмитентов ценных бумаг, расчетных и инфраструктурных организаций, что может привести к запрету (невозможности совершения / исполнения) отдельных сделок и (или) блокированию счетов и/или имущества Брокера и/или Клиента Брокера.</w:t>
      </w:r>
    </w:p>
    <w:p w:rsidR="00F13067" w:rsidRDefault="00924D28">
      <w:pPr>
        <w:autoSpaceDE w:val="0"/>
        <w:autoSpaceDN w:val="0"/>
        <w:adjustRightInd w:val="0"/>
        <w:ind w:firstLine="709"/>
        <w:jc w:val="both"/>
      </w:pPr>
      <w:r w:rsidRPr="00924D28">
        <w:t xml:space="preserve">Ознакомьтесь внимательно с </w:t>
      </w:r>
      <w:r w:rsidR="00DF2BCB">
        <w:t>Соглашением/Д</w:t>
      </w:r>
      <w:r w:rsidRPr="00924D28">
        <w:t>оговором для того, чтобы оценить,</w:t>
      </w:r>
      <w:r w:rsidR="00DF2BCB">
        <w:t xml:space="preserve"> </w:t>
      </w:r>
      <w:r w:rsidRPr="00924D28">
        <w:t>какие из рисков, в том числе риски каких технических сбоев, несет ваш</w:t>
      </w:r>
      <w:r w:rsidR="00DF2BCB">
        <w:t xml:space="preserve"> Б</w:t>
      </w:r>
      <w:r w:rsidRPr="00924D28">
        <w:t>рокер</w:t>
      </w:r>
      <w:r w:rsidR="00DF2BCB">
        <w:t>,</w:t>
      </w:r>
      <w:r w:rsidRPr="00924D28">
        <w:t xml:space="preserve"> а какие из рисков несете вы.</w:t>
      </w:r>
    </w:p>
    <w:p w:rsidR="00F13067" w:rsidRDefault="00F13067">
      <w:pPr>
        <w:autoSpaceDE w:val="0"/>
        <w:autoSpaceDN w:val="0"/>
        <w:adjustRightInd w:val="0"/>
        <w:ind w:firstLine="709"/>
        <w:jc w:val="both"/>
      </w:pPr>
    </w:p>
    <w:p w:rsidR="00F13067" w:rsidRDefault="00924D28">
      <w:pPr>
        <w:numPr>
          <w:ilvl w:val="0"/>
          <w:numId w:val="10"/>
        </w:numPr>
        <w:ind w:left="709"/>
        <w:jc w:val="both"/>
        <w:rPr>
          <w:b/>
        </w:rPr>
      </w:pPr>
      <w:r w:rsidRPr="00924D28">
        <w:rPr>
          <w:b/>
        </w:rPr>
        <w:t>Риски, связанные с индивидуальными инвестиционными счетами</w:t>
      </w:r>
    </w:p>
    <w:p w:rsidR="004173BD" w:rsidRDefault="004173BD">
      <w:pPr>
        <w:autoSpaceDE w:val="0"/>
        <w:autoSpaceDN w:val="0"/>
        <w:adjustRightInd w:val="0"/>
        <w:ind w:firstLine="709"/>
        <w:jc w:val="both"/>
      </w:pPr>
      <w:r w:rsidRPr="004173BD">
        <w:t>В случае, если заключаемый Вами договор связан с ведением индивидуального инвестиционного счета, это позволяет Вам получить инвестиционный налоговый вычет. Все риски, которые упомянуты в настоящей Декларации,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rsidR="004173BD" w:rsidRDefault="004173BD">
      <w:pPr>
        <w:autoSpaceDE w:val="0"/>
        <w:autoSpaceDN w:val="0"/>
        <w:adjustRightInd w:val="0"/>
        <w:ind w:firstLine="709"/>
        <w:jc w:val="both"/>
      </w:pPr>
      <w:r w:rsidRPr="004173BD">
        <w:t xml:space="preserve"> Информация, указанная в настоящем разделе, не является полноценной налоговой консультацией и не преследует своей целью указать (предоставить) Вам на все условия для получения налоговых вычетов, связанных с совершением операций по индивидуальному инвестиционному счету.</w:t>
      </w:r>
    </w:p>
    <w:p w:rsidR="004173BD" w:rsidRDefault="004173BD">
      <w:pPr>
        <w:autoSpaceDE w:val="0"/>
        <w:autoSpaceDN w:val="0"/>
        <w:adjustRightInd w:val="0"/>
        <w:ind w:firstLine="709"/>
        <w:jc w:val="both"/>
      </w:pPr>
      <w:r w:rsidRPr="004173BD">
        <w:t xml:space="preserve"> Налоговый кодекс Российской Федерации (с изменениями и дополнениями), предусматривает исчерпывающий перечень условий получения Вами налоговых вычетов в связи с операциями по индивидуальным инвестиционным счетам, которые Вы обязаны соблюдать для возможности получения указанных вычетов. Предварительно, перед заключением договора на ведение индивидуального инвестиционного счета, Вы должны самостоятельно или с привлечением стороннего лица, внимательно ознакомится с условиями получения налоговых вычетов. </w:t>
      </w:r>
    </w:p>
    <w:p w:rsidR="004173BD" w:rsidRDefault="004173BD">
      <w:pPr>
        <w:autoSpaceDE w:val="0"/>
        <w:autoSpaceDN w:val="0"/>
        <w:adjustRightInd w:val="0"/>
        <w:ind w:firstLine="709"/>
        <w:jc w:val="both"/>
      </w:pPr>
      <w:r w:rsidRPr="004173BD">
        <w:t xml:space="preserve">До марта 2024 года Налоговый кодекс Российской Федерации предусматривал только право на получение инвестиционных налоговых вычетов, предусмотренных подпунктами 2 и 3 пункта 1 статьи 219.1 Налогового кодекса Российской Федерации. </w:t>
      </w:r>
    </w:p>
    <w:p w:rsidR="004173BD" w:rsidRDefault="004173BD">
      <w:pPr>
        <w:autoSpaceDE w:val="0"/>
        <w:autoSpaceDN w:val="0"/>
        <w:adjustRightInd w:val="0"/>
        <w:ind w:firstLine="709"/>
        <w:jc w:val="both"/>
      </w:pPr>
      <w:r w:rsidRPr="004173BD">
        <w:t>В марте 2024 году в Налоговый кодекс Российской Федерации были внесены изменения, в том числе в части предоставления возможности получения владельцами индивидуальных инвестиционных счетов налоговых вычетов на долгосрочные сбережения граждан (подпункты 3 и 4 пункта 1 статьи 219.2 Налогового кодекса Российской Федерации). Указанные налоговые вычеты распространяются на доходы, полученные налогоплательщиками начиная с 01.01.2024 по индивидуальным инвестиционным счетам, открытым начиная с 01.01.2024, и денежным средствам, внесенным налогоплательщиком на указанные счета с 01.01.2024. Обращаем Ваше внимание на то, что использование указанных налоговых вычетов возможно, в том числе, при условии более продолжительного периода (срока) действия договора на ведение индивидуального инвестиционного счета, по сравнению со сроком, предусмотренным для индивидуальных инвестиционных счетов, открытых до 31.12.2023.</w:t>
      </w:r>
    </w:p>
    <w:p w:rsidR="004173BD" w:rsidRDefault="004173BD" w:rsidP="004173BD">
      <w:pPr>
        <w:autoSpaceDE w:val="0"/>
        <w:autoSpaceDN w:val="0"/>
        <w:adjustRightInd w:val="0"/>
        <w:ind w:firstLine="709"/>
        <w:jc w:val="both"/>
      </w:pPr>
      <w:r w:rsidRPr="004173BD">
        <w:t xml:space="preserve">Одной из особенностей предоставления налоговых вычетов на долгосрочные сбережения граждан, предусмотренных подпунктами 3 и 4 пункта 1 статьи 219.2 Налогового кодекса Российской Федерации, является возможность иметь одновременно не более 3 (Трех) индивидуальных инвестиционных счетов, а также увеличенный минимальный срок действия договоров (от 5-ти лет, в зависимости от года заключения договора на ведение индивидуального инвестиционного счета), в соответствии с которыми осуществляется их открытие и ведение, тогда как для получения инвестиционных налоговых вычетов, предусмотренных подпунктами 2 и 3 пункта 1 статьи 219.1 Налогового кодекса Российской Федерации, необходимо иметь не более 1 (Одного) </w:t>
      </w:r>
      <w:r w:rsidRPr="004173BD">
        <w:lastRenderedPageBreak/>
        <w:t xml:space="preserve">индивидуального инвестиционного счета (за исключением случаев перевода активов на вновь открытый налогоплательщику индивидуальный инвестиционный счет, с прекращением /закрытием ранее открытого счета), при этом срок действия договора на ведение индивидуального инвестиционного счета должен быть не менее 3 (Трех) лет. </w:t>
      </w:r>
    </w:p>
    <w:p w:rsidR="004173BD" w:rsidRDefault="004173BD" w:rsidP="004173BD">
      <w:pPr>
        <w:autoSpaceDE w:val="0"/>
        <w:autoSpaceDN w:val="0"/>
        <w:adjustRightInd w:val="0"/>
        <w:ind w:firstLine="709"/>
        <w:jc w:val="both"/>
      </w:pPr>
      <w:r w:rsidRPr="004173BD">
        <w:t>Таким образом, в настоящее время, в зависимости от даты заключения договора на ведение индивидуального инвестиционного счета, Налоговый кодекс базово (без учета предусмотренных особенностей) предусматривает возможность:</w:t>
      </w:r>
    </w:p>
    <w:p w:rsidR="004173BD" w:rsidRDefault="004173BD" w:rsidP="004173BD">
      <w:pPr>
        <w:autoSpaceDE w:val="0"/>
        <w:autoSpaceDN w:val="0"/>
        <w:adjustRightInd w:val="0"/>
        <w:ind w:firstLine="709"/>
        <w:jc w:val="both"/>
      </w:pPr>
      <w:r>
        <w:t>- получения налогоплательщиком инвестиционных налоговых вычетов, предусмотренных подпунктами 2 и 3 пункта 1 статьи 219.1 Налогового кодекса Российской Федерации; или</w:t>
      </w:r>
    </w:p>
    <w:p w:rsidR="004173BD" w:rsidRDefault="004173BD" w:rsidP="004173BD">
      <w:pPr>
        <w:autoSpaceDE w:val="0"/>
        <w:autoSpaceDN w:val="0"/>
        <w:adjustRightInd w:val="0"/>
        <w:ind w:firstLine="709"/>
        <w:jc w:val="both"/>
      </w:pPr>
      <w:r>
        <w:t xml:space="preserve"> - налоговых вычетов на долгосрочные сбережения граждан, предусмотренных подпунктами 3 и 4 пункта 1 статьи 219.2 Налогового кодекса Российской Федерации. </w:t>
      </w:r>
    </w:p>
    <w:p w:rsidR="004173BD" w:rsidRDefault="004173BD" w:rsidP="004173BD">
      <w:pPr>
        <w:autoSpaceDE w:val="0"/>
        <w:autoSpaceDN w:val="0"/>
        <w:adjustRightInd w:val="0"/>
        <w:ind w:firstLine="709"/>
        <w:jc w:val="both"/>
      </w:pPr>
      <w:r>
        <w:t>Также у Вас есть право на получение с 01.01.2024 инвестиционных налоговых вычетов, предусмотренных подпунктами 2 или 3 пункта 1 статьи 219.1 Налогового кодекса Российской Федерации, по договору на ведение индивидуального инвестиционного счета, заключенному в 2024 году, однако использование данной возможности по соответствующему договору повлечет за собой невозможность использования Вами в дальнейшем налоговых вычетов на долгосрочные сбережения граждан, предусмотренных подпунктами 3 и 4 пункта 1 статьи 219.2 Налогового кодекса Российской Федерации. Условия использования данного права предусмотрены пунктом 17 статьи 3 Федерального закона от 23.03.2024 № 58- ФЗ «О внесении изменений в статьи 102 и 126.2 части первой и часть вторую Налогового кодекса Российской Федерации».</w:t>
      </w:r>
    </w:p>
    <w:p w:rsidR="004173BD" w:rsidRDefault="004173BD" w:rsidP="004173BD">
      <w:pPr>
        <w:autoSpaceDE w:val="0"/>
        <w:autoSpaceDN w:val="0"/>
        <w:adjustRightInd w:val="0"/>
        <w:ind w:firstLine="709"/>
        <w:jc w:val="both"/>
      </w:pPr>
      <w:r>
        <w:t>Инвестиционные налоговые вычеты и налоговые вычеты на долгосрочные сбережения граждан представлены в двух вариантах:</w:t>
      </w:r>
    </w:p>
    <w:p w:rsidR="004173BD" w:rsidRDefault="004173BD" w:rsidP="004173BD">
      <w:pPr>
        <w:autoSpaceDE w:val="0"/>
        <w:autoSpaceDN w:val="0"/>
        <w:adjustRightInd w:val="0"/>
        <w:ind w:firstLine="709"/>
        <w:jc w:val="both"/>
      </w:pPr>
      <w:r>
        <w:t xml:space="preserve"> 1) «на взнос», т.е. на сумму взноса на индивидуальный инвестиционный счет в течение налогового периода;</w:t>
      </w:r>
    </w:p>
    <w:p w:rsidR="004173BD" w:rsidRDefault="004173BD" w:rsidP="004173BD">
      <w:pPr>
        <w:autoSpaceDE w:val="0"/>
        <w:autoSpaceDN w:val="0"/>
        <w:adjustRightInd w:val="0"/>
        <w:ind w:firstLine="709"/>
        <w:jc w:val="both"/>
      </w:pPr>
      <w:r>
        <w:t xml:space="preserve"> 2) «на финансовый результат» («на изъятие средств со счета»), т.е. сумма положительного финансового результата, полученного по операциям, учитываемым на индивидуальном инвестиционном счете, освобождается от уплаты налога на доходы физических лиц (НДФЛ).</w:t>
      </w:r>
    </w:p>
    <w:p w:rsidR="004173BD" w:rsidRDefault="004173BD" w:rsidP="004173BD">
      <w:pPr>
        <w:autoSpaceDE w:val="0"/>
        <w:autoSpaceDN w:val="0"/>
        <w:adjustRightInd w:val="0"/>
        <w:ind w:firstLine="709"/>
        <w:jc w:val="both"/>
      </w:pPr>
      <w:r>
        <w:t xml:space="preserve"> Между тем, условия предоставления вышеуказанных налоговых вычетов отличаются.</w:t>
      </w:r>
    </w:p>
    <w:p w:rsidR="004173BD" w:rsidRDefault="004173BD" w:rsidP="004173BD">
      <w:pPr>
        <w:autoSpaceDE w:val="0"/>
        <w:autoSpaceDN w:val="0"/>
        <w:adjustRightInd w:val="0"/>
        <w:ind w:firstLine="709"/>
        <w:jc w:val="both"/>
      </w:pPr>
      <w:r>
        <w:t xml:space="preserve"> Обратите внимание на то, что Вы сможете воспользоваться только одним из вариантов инвестиционного налогового вычета, предусмотренного подпунктами 2 и 3 пункта 1 статьи 219.1 Налогового кодекса Российской Федерации,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Доверительным управляющим и (или) консультантом, специализирующимся на соответствующих консультациях. </w:t>
      </w:r>
    </w:p>
    <w:p w:rsidR="004173BD" w:rsidRDefault="004173BD" w:rsidP="004173BD">
      <w:pPr>
        <w:autoSpaceDE w:val="0"/>
        <w:autoSpaceDN w:val="0"/>
        <w:adjustRightInd w:val="0"/>
        <w:ind w:firstLine="709"/>
        <w:jc w:val="both"/>
      </w:pPr>
      <w:r>
        <w:t xml:space="preserve">Вам следует иметь в виду также то, </w:t>
      </w:r>
      <w:proofErr w:type="gramStart"/>
      <w:r>
        <w:t>что</w:t>
      </w:r>
      <w:proofErr w:type="gramEnd"/>
      <w:r>
        <w:t xml:space="preserve"> если Вы прекратите Ваш Договор ранее предусмотренного Налоговым кодексом Российской Федерации минимального срока действия (в зависимости от статуса имеющегося у Вас индивидуального инвестиционного счета, в зависимости, в том числе, от даты его открытия) Вы не сможете воспользоваться вышеуказанными налоговыми вычетами, а равно, при определенных ситуациях, Вы будете обязаны вернуть государству все суммы возвращенного Вам налога и уплатить пени.</w:t>
      </w:r>
    </w:p>
    <w:p w:rsidR="004173BD" w:rsidRDefault="004173BD" w:rsidP="004173BD">
      <w:pPr>
        <w:autoSpaceDE w:val="0"/>
        <w:autoSpaceDN w:val="0"/>
        <w:adjustRightInd w:val="0"/>
        <w:ind w:firstLine="709"/>
        <w:jc w:val="both"/>
      </w:pPr>
      <w:r>
        <w:t xml:space="preserve">Частичный вывод денежных средств с индивидуального инвестиционного счета, по общему правилу невозможен. Между тем, допускается полный или частичный вывод денежных средств с индивидуального инвестиционного счета, открытого с 01.01.2024, без прекращения договора на его ведение, при возникновении особой жизненной ситуации после его заключения. В настоящее время под особой жизненной ситуацией действующее законодательство (статья 10.2-1 Федерального закона от 22.04.1996 №39-ФЗ «О рынке ценных бумаг») понимает выплату медицинским организациям, индивидуальным предпринимателям, осуществляющим медицинскую деятельность, в счет оплаты дорогостоящих видов лечения, перечень которых утверждается Правительством Российской Федерации. Порядок и сроки выплаты денежных средств в случае наступления особой жизненной ситуации устанавливается нормативным актом Банка России. Обращаем Ваше внимание на то, что в отсутствии установленного нормативными актами порядка и сроков выплаты денежных средств в указанном случае, выплата может быть не произведена до момента соответствующей регламентации данного процесса на законодательном уровне. </w:t>
      </w:r>
    </w:p>
    <w:p w:rsidR="004173BD" w:rsidRPr="004173BD" w:rsidRDefault="004173BD" w:rsidP="004173BD">
      <w:pPr>
        <w:autoSpaceDE w:val="0"/>
        <w:autoSpaceDN w:val="0"/>
        <w:adjustRightInd w:val="0"/>
        <w:ind w:firstLine="709"/>
        <w:jc w:val="both"/>
      </w:pPr>
      <w:r>
        <w:t>Напоминаем о том, что только Вы сможете выбрать вариант налогового вычета, который, с Вашей точки зрения, наиболее подходит Вашим потребностям и ожиданиям. Доверительный управляющий не может оказывать влияние на Ваш выбор.</w:t>
      </w:r>
    </w:p>
    <w:p w:rsidR="00F13067" w:rsidRDefault="00F13067">
      <w:pPr>
        <w:autoSpaceDE w:val="0"/>
        <w:autoSpaceDN w:val="0"/>
        <w:adjustRightInd w:val="0"/>
        <w:ind w:firstLine="709"/>
        <w:jc w:val="both"/>
      </w:pPr>
    </w:p>
    <w:p w:rsidR="00F13067" w:rsidRDefault="006726C6">
      <w:pPr>
        <w:numPr>
          <w:ilvl w:val="0"/>
          <w:numId w:val="10"/>
        </w:numPr>
        <w:ind w:left="709"/>
        <w:jc w:val="both"/>
        <w:rPr>
          <w:b/>
        </w:rPr>
      </w:pPr>
      <w:r>
        <w:rPr>
          <w:b/>
        </w:rPr>
        <w:t>Р</w:t>
      </w:r>
      <w:r w:rsidR="00924D28" w:rsidRPr="00924D28">
        <w:rPr>
          <w:b/>
        </w:rPr>
        <w:t>иски, связанные с совершением маржинальных и непокрытых сделок</w:t>
      </w:r>
    </w:p>
    <w:p w:rsidR="00F13067" w:rsidRDefault="00924D28">
      <w:pPr>
        <w:autoSpaceDE w:val="0"/>
        <w:autoSpaceDN w:val="0"/>
        <w:adjustRightInd w:val="0"/>
        <w:ind w:firstLine="709"/>
        <w:jc w:val="both"/>
      </w:pPr>
      <w:r w:rsidRPr="00924D28">
        <w:t>Цель настоящего раздела Декларации — предоставить вам информацию об</w:t>
      </w:r>
      <w:r w:rsidR="006726C6">
        <w:t xml:space="preserve"> </w:t>
      </w:r>
      <w:r w:rsidRPr="00924D28">
        <w:t>основных рисках, с которыми связаны маржинальные сделки (то есть</w:t>
      </w:r>
      <w:r w:rsidR="006726C6">
        <w:t xml:space="preserve"> </w:t>
      </w:r>
      <w:r w:rsidRPr="00924D28">
        <w:t>сделки, исполнение которых осуществляется с использованием</w:t>
      </w:r>
      <w:r w:rsidR="00E25F61">
        <w:t xml:space="preserve"> </w:t>
      </w:r>
      <w:r w:rsidRPr="00924D28">
        <w:t>за</w:t>
      </w:r>
      <w:r w:rsidR="00E25F61">
        <w:t>емных средств, предоставленных Б</w:t>
      </w:r>
      <w:r w:rsidRPr="00924D28">
        <w:t>рокером) и непокрытые сделки</w:t>
      </w:r>
      <w:r w:rsidR="006726C6">
        <w:t xml:space="preserve"> </w:t>
      </w:r>
      <w:r w:rsidRPr="00924D28">
        <w:t>(то есть сделки, в результате которых возникает непокрытая позиция –</w:t>
      </w:r>
      <w:r w:rsidR="006726C6">
        <w:t xml:space="preserve"> </w:t>
      </w:r>
      <w:r w:rsidRPr="00924D28">
        <w:t>для исполнения обязательств по которым на момент заключения</w:t>
      </w:r>
      <w:r w:rsidR="006726C6">
        <w:t xml:space="preserve"> </w:t>
      </w:r>
      <w:r w:rsidRPr="00924D28">
        <w:t xml:space="preserve">сделки имущества клиента, переданного </w:t>
      </w:r>
      <w:r w:rsidR="00E25F61">
        <w:t>Б</w:t>
      </w:r>
      <w:r w:rsidRPr="00924D28">
        <w:t>рокеру, недостаточно с</w:t>
      </w:r>
      <w:r w:rsidR="006726C6">
        <w:t xml:space="preserve"> </w:t>
      </w:r>
      <w:r w:rsidRPr="00924D28">
        <w:t>учетом иных ранее заключенных сделок).</w:t>
      </w:r>
    </w:p>
    <w:p w:rsidR="00F13067" w:rsidRDefault="00924D28">
      <w:pPr>
        <w:autoSpaceDE w:val="0"/>
        <w:autoSpaceDN w:val="0"/>
        <w:adjustRightInd w:val="0"/>
        <w:ind w:firstLine="709"/>
        <w:jc w:val="both"/>
      </w:pPr>
      <w:r w:rsidRPr="00924D28">
        <w:t>Данные сделки подходят не всем клиентам. Нормативные акты</w:t>
      </w:r>
      <w:r w:rsidR="006726C6">
        <w:t xml:space="preserve"> </w:t>
      </w:r>
      <w:r w:rsidRPr="00924D28">
        <w:t>ограничивают риски клиентов по маржинальным и непокрытым</w:t>
      </w:r>
      <w:r w:rsidR="006726C6">
        <w:t xml:space="preserve"> </w:t>
      </w:r>
      <w:r w:rsidRPr="00924D28">
        <w:t>сделкам, в том числе регулируя максимальное «плечо» —</w:t>
      </w:r>
      <w:r w:rsidR="006726C6">
        <w:t xml:space="preserve"> </w:t>
      </w:r>
      <w:r w:rsidRPr="00924D28">
        <w:t>соотношение обязательств клиента по заключенным в его интересах</w:t>
      </w:r>
      <w:r w:rsidR="006726C6">
        <w:t xml:space="preserve"> </w:t>
      </w:r>
      <w:r w:rsidRPr="00924D28">
        <w:t xml:space="preserve">сделкам и имущества клиента, предназначенного для </w:t>
      </w:r>
      <w:r w:rsidRPr="00924D28">
        <w:lastRenderedPageBreak/>
        <w:t>совершения</w:t>
      </w:r>
      <w:r w:rsidR="006726C6">
        <w:t xml:space="preserve"> </w:t>
      </w:r>
      <w:r w:rsidRPr="00924D28">
        <w:t>сделок в соответствии с брокерским договором. Тем не менее данные</w:t>
      </w:r>
      <w:r w:rsidR="006726C6">
        <w:t xml:space="preserve"> </w:t>
      </w:r>
      <w:r w:rsidRPr="00924D28">
        <w:t>сделки подходят не всем клиентам, поскольку сопряжены с</w:t>
      </w:r>
      <w:r w:rsidR="006726C6">
        <w:t xml:space="preserve"> </w:t>
      </w:r>
      <w:r w:rsidRPr="00924D28">
        <w:t>дополнительными рисками и требуют оценки того, готовы ли вы их</w:t>
      </w:r>
      <w:r w:rsidR="006726C6">
        <w:t xml:space="preserve"> </w:t>
      </w:r>
      <w:r w:rsidRPr="00924D28">
        <w:t>нести.</w:t>
      </w:r>
    </w:p>
    <w:p w:rsidR="00D83E79" w:rsidRDefault="00D83E79">
      <w:pPr>
        <w:autoSpaceDE w:val="0"/>
        <w:autoSpaceDN w:val="0"/>
        <w:adjustRightInd w:val="0"/>
        <w:ind w:firstLine="709"/>
        <w:jc w:val="both"/>
      </w:pPr>
    </w:p>
    <w:p w:rsidR="00F13067" w:rsidRDefault="00924D28">
      <w:pPr>
        <w:numPr>
          <w:ilvl w:val="0"/>
          <w:numId w:val="15"/>
        </w:numPr>
        <w:jc w:val="both"/>
        <w:rPr>
          <w:b/>
          <w:i/>
        </w:rPr>
      </w:pPr>
      <w:r w:rsidRPr="00924D28">
        <w:rPr>
          <w:b/>
          <w:i/>
        </w:rPr>
        <w:t>Рыночный риск</w:t>
      </w:r>
    </w:p>
    <w:p w:rsidR="00F13067" w:rsidRDefault="00924D28">
      <w:pPr>
        <w:autoSpaceDE w:val="0"/>
        <w:autoSpaceDN w:val="0"/>
        <w:adjustRightInd w:val="0"/>
        <w:ind w:firstLine="709"/>
        <w:jc w:val="both"/>
      </w:pPr>
      <w:r w:rsidRPr="00924D28">
        <w:t>При согласии на совершение маржинальных и непокрытых сделок</w:t>
      </w:r>
      <w:r w:rsidR="006726C6">
        <w:t xml:space="preserve"> </w:t>
      </w:r>
      <w:r w:rsidRPr="00924D28">
        <w:t>вы должны учитывать тот факт, что величина потерь в случае</w:t>
      </w:r>
      <w:r w:rsidR="00CC1B27">
        <w:t xml:space="preserve"> </w:t>
      </w:r>
      <w:r w:rsidRPr="00924D28">
        <w:t>неблагоприятного для вашего портфеля движения рынка</w:t>
      </w:r>
      <w:r w:rsidR="00CC1B27">
        <w:t xml:space="preserve"> </w:t>
      </w:r>
      <w:r w:rsidRPr="00924D28">
        <w:t>увеличивается при увеличении «плеча».</w:t>
      </w:r>
    </w:p>
    <w:p w:rsidR="00F13067" w:rsidRDefault="00924D28">
      <w:pPr>
        <w:autoSpaceDE w:val="0"/>
        <w:autoSpaceDN w:val="0"/>
        <w:adjustRightInd w:val="0"/>
        <w:ind w:firstLine="709"/>
        <w:jc w:val="both"/>
      </w:pPr>
      <w:r w:rsidRPr="00924D28">
        <w:t>Помимо общего рыночного риска, который несет клиент,</w:t>
      </w:r>
      <w:r w:rsidR="00CC1B27">
        <w:t xml:space="preserve"> </w:t>
      </w:r>
      <w:r w:rsidRPr="00924D28">
        <w:t>совершающий операции на рынке ценных бумаг, вы в случае</w:t>
      </w:r>
      <w:r w:rsidR="00CC1B27">
        <w:t xml:space="preserve"> </w:t>
      </w:r>
      <w:r w:rsidRPr="00924D28">
        <w:t>совершения маржинальных и непокрытых сделок будете нести риск</w:t>
      </w:r>
      <w:r w:rsidR="00CC1B27">
        <w:t xml:space="preserve"> </w:t>
      </w:r>
      <w:r w:rsidRPr="00924D28">
        <w:t>неблагоприятного изменения цены как в отношении ценных бумаг, в</w:t>
      </w:r>
      <w:r w:rsidR="00CC1B27">
        <w:t xml:space="preserve"> </w:t>
      </w:r>
      <w:r w:rsidRPr="00924D28">
        <w:t>результате приобретения которых возникла или увеличилась</w:t>
      </w:r>
      <w:r w:rsidR="00CC1B27">
        <w:t xml:space="preserve"> </w:t>
      </w:r>
      <w:r w:rsidRPr="00924D28">
        <w:t>непокрытая позиция, так и риск в отношении активов, которые служат</w:t>
      </w:r>
      <w:r w:rsidR="00CC1B27">
        <w:t xml:space="preserve"> </w:t>
      </w:r>
      <w:r w:rsidRPr="00924D28">
        <w:t>обеспечением. При этом, в случае если непокрытая позиция возникла</w:t>
      </w:r>
      <w:r w:rsidR="00CC1B27">
        <w:t xml:space="preserve"> </w:t>
      </w:r>
      <w:r w:rsidRPr="00924D28">
        <w:t>или увеличилась в результате продажи ценных бумаг, величина</w:t>
      </w:r>
      <w:r w:rsidR="00CC1B27">
        <w:t xml:space="preserve"> </w:t>
      </w:r>
      <w:r w:rsidRPr="00924D28">
        <w:t xml:space="preserve">убытков ничем не ограничена – вы будете обязаны вернуть (передать) </w:t>
      </w:r>
      <w:r w:rsidR="00CC1B27">
        <w:t>Б</w:t>
      </w:r>
      <w:r w:rsidRPr="00924D28">
        <w:t>рокеру ценные бумаги независимо</w:t>
      </w:r>
      <w:r w:rsidR="00CC1B27">
        <w:t xml:space="preserve"> </w:t>
      </w:r>
      <w:r w:rsidRPr="00924D28">
        <w:t>от изменения их стоимости.</w:t>
      </w:r>
    </w:p>
    <w:p w:rsidR="00F13067" w:rsidRDefault="00924D28">
      <w:pPr>
        <w:autoSpaceDE w:val="0"/>
        <w:autoSpaceDN w:val="0"/>
        <w:adjustRightInd w:val="0"/>
        <w:ind w:firstLine="709"/>
        <w:jc w:val="both"/>
      </w:pPr>
      <w:r w:rsidRPr="00924D28">
        <w:t>При совершении маржинальных и непокрытых сделок вы должны</w:t>
      </w:r>
      <w:r w:rsidR="00CC1B27">
        <w:t xml:space="preserve"> </w:t>
      </w:r>
      <w:r w:rsidRPr="00924D28">
        <w:t>учитывать, что возможность распоряжения активами, являющимися</w:t>
      </w:r>
      <w:r w:rsidR="00CC1B27">
        <w:t xml:space="preserve"> </w:t>
      </w:r>
      <w:r w:rsidRPr="00924D28">
        <w:t>обеспечением по таким сделкам, ограничена.</w:t>
      </w:r>
    </w:p>
    <w:p w:rsidR="00F13067" w:rsidRDefault="00924D28">
      <w:pPr>
        <w:autoSpaceDE w:val="0"/>
        <w:autoSpaceDN w:val="0"/>
        <w:adjustRightInd w:val="0"/>
        <w:ind w:firstLine="709"/>
        <w:jc w:val="both"/>
      </w:pPr>
      <w:r w:rsidRPr="00924D28">
        <w:t>Имущество (часть имущества), принадлежащее вам, в результате</w:t>
      </w:r>
      <w:r w:rsidR="00CC1B27">
        <w:t xml:space="preserve"> </w:t>
      </w:r>
      <w:r w:rsidRPr="00924D28">
        <w:t>совершения маржинальной или непокрытой сделки является</w:t>
      </w:r>
      <w:r w:rsidR="00CC1B27">
        <w:t xml:space="preserve"> </w:t>
      </w:r>
      <w:r w:rsidRPr="00924D28">
        <w:t>обеспечением исполнения ваших обязательств</w:t>
      </w:r>
      <w:r w:rsidR="00CC1B27">
        <w:t xml:space="preserve"> </w:t>
      </w:r>
      <w:r w:rsidRPr="00924D28">
        <w:t xml:space="preserve">перед </w:t>
      </w:r>
      <w:r w:rsidR="00CC1B27">
        <w:t>Б</w:t>
      </w:r>
      <w:r w:rsidRPr="00924D28">
        <w:t>рокером и возможность распоряжения им</w:t>
      </w:r>
      <w:r w:rsidR="00CC1B27">
        <w:t xml:space="preserve"> </w:t>
      </w:r>
      <w:r w:rsidRPr="00924D28">
        <w:t>может быть ограничена вплоть до полного запрета совершения с ним</w:t>
      </w:r>
      <w:r w:rsidR="00CC1B27">
        <w:t xml:space="preserve"> </w:t>
      </w:r>
      <w:r w:rsidRPr="00924D28">
        <w:t>каких-либо сделок. Размер обеспечения изменяется в порядке,</w:t>
      </w:r>
      <w:r w:rsidR="00CC1B27">
        <w:t xml:space="preserve"> </w:t>
      </w:r>
      <w:r w:rsidRPr="00924D28">
        <w:t xml:space="preserve">предусмотренном </w:t>
      </w:r>
      <w:r w:rsidR="00CC1B27">
        <w:t>Соглашением/Д</w:t>
      </w:r>
      <w:r w:rsidRPr="00924D28">
        <w:t>оговором, и в результате вы можете быть</w:t>
      </w:r>
      <w:r w:rsidR="00CC1B27">
        <w:t xml:space="preserve"> </w:t>
      </w:r>
      <w:r w:rsidRPr="00924D28">
        <w:t>ограничены в возможности распоряжаться своим имуществом в</w:t>
      </w:r>
      <w:r w:rsidR="00CC1B27">
        <w:t xml:space="preserve"> </w:t>
      </w:r>
      <w:r w:rsidRPr="00924D28">
        <w:t>большей степени, чем до совершения маржинальной (непокрытой)</w:t>
      </w:r>
      <w:r w:rsidR="00CC1B27">
        <w:t xml:space="preserve"> </w:t>
      </w:r>
      <w:r w:rsidRPr="00924D28">
        <w:t>сделки.</w:t>
      </w:r>
    </w:p>
    <w:p w:rsidR="00F13067" w:rsidRDefault="00924D28">
      <w:pPr>
        <w:autoSpaceDE w:val="0"/>
        <w:autoSpaceDN w:val="0"/>
        <w:adjustRightInd w:val="0"/>
        <w:ind w:firstLine="709"/>
        <w:jc w:val="both"/>
      </w:pPr>
      <w:r w:rsidRPr="00924D28">
        <w:t>Также необходимо учесть возможность принудительного закрытия</w:t>
      </w:r>
      <w:r w:rsidR="00CC1B27">
        <w:t xml:space="preserve"> </w:t>
      </w:r>
      <w:r w:rsidRPr="00924D28">
        <w:t>позиции. Неблагоприятное изменение цены может привести к</w:t>
      </w:r>
      <w:r w:rsidR="00CC1B27">
        <w:t xml:space="preserve"> </w:t>
      </w:r>
      <w:r w:rsidRPr="00924D28">
        <w:t>необходимости внести дополнительные средства для того, чтобы</w:t>
      </w:r>
      <w:r w:rsidR="00CC1B27">
        <w:t xml:space="preserve"> </w:t>
      </w:r>
      <w:r w:rsidRPr="00924D28">
        <w:t>привести обеспечение в соответствие с требованиями нормативных</w:t>
      </w:r>
      <w:r w:rsidR="00CC1B27">
        <w:t xml:space="preserve"> </w:t>
      </w:r>
      <w:r w:rsidRPr="00924D28">
        <w:t xml:space="preserve">актов и брокерского </w:t>
      </w:r>
      <w:r w:rsidR="00CC1B27">
        <w:t>Соглашения/Д</w:t>
      </w:r>
      <w:r w:rsidRPr="00924D28">
        <w:t>оговора, что должно быть сделано в короткий</w:t>
      </w:r>
      <w:r w:rsidR="00CC1B27">
        <w:t xml:space="preserve"> </w:t>
      </w:r>
      <w:r w:rsidRPr="00924D28">
        <w:t>срок, который может быть недостаточен для вас. Нормативные акты и</w:t>
      </w:r>
      <w:r w:rsidR="00CC1B27">
        <w:t xml:space="preserve"> </w:t>
      </w:r>
      <w:r w:rsidRPr="00924D28">
        <w:t xml:space="preserve">условия брокерского </w:t>
      </w:r>
      <w:r w:rsidR="00CC1B27">
        <w:t>Соглашения/Д</w:t>
      </w:r>
      <w:r w:rsidRPr="00924D28">
        <w:t xml:space="preserve">оговора позволяют </w:t>
      </w:r>
      <w:r w:rsidR="00CC1B27">
        <w:t>Б</w:t>
      </w:r>
      <w:r w:rsidRPr="00924D28">
        <w:t>рокеру без вашего</w:t>
      </w:r>
      <w:r w:rsidR="00CC1B27">
        <w:t xml:space="preserve"> с</w:t>
      </w:r>
      <w:r w:rsidRPr="00924D28">
        <w:t>огласия «принудительно закрыть</w:t>
      </w:r>
      <w:r w:rsidR="00CC1B27">
        <w:t xml:space="preserve"> </w:t>
      </w:r>
      <w:r w:rsidRPr="00924D28">
        <w:t>позицию», то есть приобрести ценные бумаги за счет ваших денежных</w:t>
      </w:r>
      <w:r w:rsidR="00CC1B27">
        <w:t xml:space="preserve"> </w:t>
      </w:r>
      <w:r w:rsidRPr="00924D28">
        <w:t>средств или продать ваши ценные бумаги. Это может быть сделано по</w:t>
      </w:r>
      <w:r w:rsidR="00CC1B27">
        <w:t xml:space="preserve"> </w:t>
      </w:r>
      <w:r w:rsidRPr="00924D28">
        <w:t>существующим, в том числе невыгодным, ценам и привести к</w:t>
      </w:r>
      <w:r w:rsidR="00CC1B27">
        <w:t xml:space="preserve"> </w:t>
      </w:r>
      <w:r w:rsidRPr="00924D28">
        <w:t>возникновению у вас убытков.</w:t>
      </w:r>
    </w:p>
    <w:p w:rsidR="00F13067" w:rsidRDefault="00924D28">
      <w:pPr>
        <w:autoSpaceDE w:val="0"/>
        <w:autoSpaceDN w:val="0"/>
        <w:adjustRightInd w:val="0"/>
        <w:ind w:firstLine="709"/>
        <w:jc w:val="both"/>
      </w:pPr>
      <w:r w:rsidRPr="00924D28">
        <w:t>Принудительное закрытие позиции может быть вызвано резкими</w:t>
      </w:r>
      <w:r w:rsidR="00CC1B27">
        <w:t xml:space="preserve"> </w:t>
      </w:r>
      <w:r w:rsidRPr="00924D28">
        <w:t>колебаниями рыночных цен, которые повлекли уменьшение стоимости</w:t>
      </w:r>
      <w:r w:rsidR="00CC1B27">
        <w:t xml:space="preserve"> </w:t>
      </w:r>
      <w:r w:rsidRPr="00924D28">
        <w:t>вашего портфеля ниже минимальной маржи.</w:t>
      </w:r>
    </w:p>
    <w:p w:rsidR="00BF435D" w:rsidRDefault="00924D28" w:rsidP="00307BD9">
      <w:pPr>
        <w:autoSpaceDE w:val="0"/>
        <w:autoSpaceDN w:val="0"/>
        <w:adjustRightInd w:val="0"/>
        <w:ind w:firstLine="709"/>
        <w:jc w:val="both"/>
      </w:pPr>
      <w:r w:rsidRPr="00924D28">
        <w:t>Принудительное закрытие позиции может быть вызвано</w:t>
      </w:r>
      <w:r w:rsidR="00CC1B27">
        <w:t xml:space="preserve"> </w:t>
      </w:r>
      <w:r w:rsidRPr="00924D28">
        <w:t xml:space="preserve">требованиями нормативных актов или внесением </w:t>
      </w:r>
      <w:r w:rsidR="00CC1B27">
        <w:t>Б</w:t>
      </w:r>
      <w:r w:rsidRPr="00924D28">
        <w:t>рокером в</w:t>
      </w:r>
      <w:r w:rsidR="00CC1B27">
        <w:t xml:space="preserve"> </w:t>
      </w:r>
      <w:r w:rsidRPr="00924D28">
        <w:t>одностороннем порядке изменений в список ценных бумаг, которые</w:t>
      </w:r>
      <w:r w:rsidR="00CC1B27">
        <w:t xml:space="preserve"> </w:t>
      </w:r>
      <w:r w:rsidRPr="00924D28">
        <w:t>могут быть обеспечением по непокрытым позициям.</w:t>
      </w:r>
      <w:r w:rsidR="00307BD9">
        <w:t xml:space="preserve"> Всем или части клиентов может стать недоступно открытие позиции по отдельным ценным бумагам и/или иностранным валютам в результате введения Санкционных ограничений в отношении эмитента ценных бумаг, а существующие позиции могут быть закрыты в принудительном порядке. </w:t>
      </w:r>
    </w:p>
    <w:p w:rsidR="00F13067" w:rsidRDefault="00924D28">
      <w:pPr>
        <w:autoSpaceDE w:val="0"/>
        <w:autoSpaceDN w:val="0"/>
        <w:adjustRightInd w:val="0"/>
        <w:ind w:firstLine="709"/>
        <w:jc w:val="both"/>
      </w:pPr>
      <w:r w:rsidRPr="00924D28">
        <w:t>Принудительное закрытие может быть вызвано изменением</w:t>
      </w:r>
      <w:r w:rsidR="00CC1B27">
        <w:t xml:space="preserve"> </w:t>
      </w:r>
      <w:r w:rsidRPr="00924D28">
        <w:t>значений ставок риска, рассчитываемых клиринговой организацией и</w:t>
      </w:r>
      <w:r w:rsidR="00CC1B27">
        <w:t xml:space="preserve"> </w:t>
      </w:r>
      <w:r w:rsidRPr="00924D28">
        <w:t xml:space="preserve">(или) используемых </w:t>
      </w:r>
      <w:r w:rsidR="00CC1B27">
        <w:t>Б</w:t>
      </w:r>
      <w:r w:rsidRPr="00924D28">
        <w:t>рокером в связи с увеличением волатильности</w:t>
      </w:r>
      <w:r w:rsidR="00CC1B27">
        <w:t xml:space="preserve"> </w:t>
      </w:r>
      <w:r w:rsidRPr="00924D28">
        <w:t>соответствующих ценных бумаг.</w:t>
      </w:r>
    </w:p>
    <w:p w:rsidR="00D572B0" w:rsidRDefault="00924D28">
      <w:pPr>
        <w:autoSpaceDE w:val="0"/>
        <w:autoSpaceDN w:val="0"/>
        <w:adjustRightInd w:val="0"/>
        <w:ind w:firstLine="709"/>
        <w:jc w:val="both"/>
      </w:pPr>
      <w:r w:rsidRPr="00924D28">
        <w:t>Во всех этих случаях принудительное закрытие позиции может</w:t>
      </w:r>
      <w:r w:rsidR="00CC1B27">
        <w:t xml:space="preserve"> </w:t>
      </w:r>
      <w:r w:rsidRPr="00924D28">
        <w:t>причинить вам значительные убытки, несмотря на то, что после</w:t>
      </w:r>
      <w:r w:rsidR="00CC1B27">
        <w:t xml:space="preserve"> </w:t>
      </w:r>
      <w:r w:rsidRPr="00924D28">
        <w:t>закрытия позиции изменение цен на финансовые инструменты может</w:t>
      </w:r>
      <w:r w:rsidR="00CC1B27">
        <w:t xml:space="preserve"> </w:t>
      </w:r>
      <w:r w:rsidRPr="00924D28">
        <w:t>принять благоприятное для вас направление, и вы получили бы доход,</w:t>
      </w:r>
      <w:r w:rsidR="00CC1B27">
        <w:t xml:space="preserve"> </w:t>
      </w:r>
      <w:r w:rsidRPr="00924D28">
        <w:t>если бы ва</w:t>
      </w:r>
      <w:bookmarkStart w:id="0" w:name="_GoBack"/>
      <w:bookmarkEnd w:id="0"/>
      <w:r w:rsidRPr="00924D28">
        <w:t>ша позиция не была закрыта. Размер указанных убытков при</w:t>
      </w:r>
      <w:r w:rsidR="00CC1B27">
        <w:t xml:space="preserve"> </w:t>
      </w:r>
      <w:r w:rsidRPr="00924D28">
        <w:t>неблагоприятном стечении обстоятельств может превысить стоимость</w:t>
      </w:r>
      <w:r w:rsidR="00CC1B27">
        <w:t xml:space="preserve"> </w:t>
      </w:r>
      <w:r w:rsidRPr="00924D28">
        <w:t>находящихся на вашем счету активов</w:t>
      </w:r>
      <w:r w:rsidR="00D572B0">
        <w:t>,</w:t>
      </w:r>
      <w:r w:rsidR="00912264" w:rsidRPr="00912264">
        <w:t xml:space="preserve"> </w:t>
      </w:r>
      <w:r w:rsidR="00D572B0" w:rsidRPr="00D572B0">
        <w:t xml:space="preserve">т. е. у вас может образоваться задолженность перед </w:t>
      </w:r>
      <w:r w:rsidR="00D572B0">
        <w:t>Б</w:t>
      </w:r>
      <w:r w:rsidR="00D572B0" w:rsidRPr="00D572B0">
        <w:t xml:space="preserve">рокером, которую вы должны будете погасить и </w:t>
      </w:r>
      <w:proofErr w:type="gramStart"/>
      <w:r w:rsidR="00D572B0" w:rsidRPr="00D572B0">
        <w:t>на сумму</w:t>
      </w:r>
      <w:proofErr w:type="gramEnd"/>
      <w:r w:rsidR="00D572B0" w:rsidRPr="00D572B0">
        <w:t xml:space="preserve"> которой возможно начисление процентов. Этот риск невозможно избежать полностью даже если ваш брокер принимает все возможные меры для этого</w:t>
      </w:r>
      <w:r w:rsidR="00D572B0">
        <w:t>.</w:t>
      </w:r>
    </w:p>
    <w:p w:rsidR="00F13067" w:rsidRDefault="00D572B0">
      <w:pPr>
        <w:autoSpaceDE w:val="0"/>
        <w:autoSpaceDN w:val="0"/>
        <w:adjustRightInd w:val="0"/>
        <w:ind w:firstLine="709"/>
        <w:jc w:val="both"/>
      </w:pPr>
      <w:r w:rsidRPr="00D572B0">
        <w:t xml:space="preserve"> </w:t>
      </w:r>
      <w:r w:rsidR="00912264">
        <w:t>Кроме этого наличие непокрытой позиции по ценным бумагам, по которым эмитентом составляется реестр владельцев, имеющих право на получение доходов, может существенным образом повлиять на размер обеспечения, в том числе в связи с заключением Брокером на день составления реестра сделок переноса такой непокрытой позиции (договоров РЕПО или купли-продажи), что, в конечном счете, может явиться основанием принудительного закрытия позиций.</w:t>
      </w:r>
    </w:p>
    <w:p w:rsidR="00F13067" w:rsidRDefault="00F13067">
      <w:pPr>
        <w:autoSpaceDE w:val="0"/>
        <w:autoSpaceDN w:val="0"/>
        <w:adjustRightInd w:val="0"/>
        <w:ind w:firstLine="709"/>
        <w:jc w:val="both"/>
      </w:pPr>
    </w:p>
    <w:p w:rsidR="00F13067" w:rsidRDefault="00924D28">
      <w:pPr>
        <w:numPr>
          <w:ilvl w:val="0"/>
          <w:numId w:val="15"/>
        </w:numPr>
        <w:autoSpaceDE w:val="0"/>
        <w:autoSpaceDN w:val="0"/>
        <w:adjustRightInd w:val="0"/>
        <w:jc w:val="both"/>
        <w:rPr>
          <w:b/>
          <w:i/>
        </w:rPr>
      </w:pPr>
      <w:r w:rsidRPr="00924D28">
        <w:rPr>
          <w:b/>
          <w:i/>
        </w:rPr>
        <w:t>Риск ликвидности</w:t>
      </w:r>
    </w:p>
    <w:p w:rsidR="00F13067" w:rsidRDefault="00924D28">
      <w:pPr>
        <w:autoSpaceDE w:val="0"/>
        <w:autoSpaceDN w:val="0"/>
        <w:adjustRightInd w:val="0"/>
        <w:ind w:firstLine="709"/>
        <w:jc w:val="both"/>
      </w:pPr>
      <w:r w:rsidRPr="00924D28">
        <w:t>Если величина непокрытой позиции по отдельным ценным</w:t>
      </w:r>
      <w:r w:rsidR="00CC1B27">
        <w:t xml:space="preserve"> </w:t>
      </w:r>
      <w:r w:rsidRPr="00924D28">
        <w:t>бумагам является значимой в сравнении с объемом соответствующих</w:t>
      </w:r>
      <w:r w:rsidR="00CC1B27">
        <w:t xml:space="preserve"> </w:t>
      </w:r>
      <w:r w:rsidRPr="00924D28">
        <w:t>ценных бумаг в свободном обращении и (или) в сравнении с объемом</w:t>
      </w:r>
      <w:r w:rsidR="00CC1B27">
        <w:t xml:space="preserve"> </w:t>
      </w:r>
      <w:r w:rsidRPr="00924D28">
        <w:t>торгов на организованном рынке, риск ликвидности при совершении</w:t>
      </w:r>
      <w:r w:rsidR="00CC1B27">
        <w:t xml:space="preserve"> </w:t>
      </w:r>
      <w:r w:rsidRPr="00924D28">
        <w:t>маржинальной и непокрытой сделки усиливается. Трудности с</w:t>
      </w:r>
      <w:r w:rsidR="00CC1B27">
        <w:t xml:space="preserve"> </w:t>
      </w:r>
      <w:r w:rsidRPr="00924D28">
        <w:t>приобретением или продажей активов могут привести к увеличению</w:t>
      </w:r>
      <w:r w:rsidR="00CC1B27">
        <w:t xml:space="preserve"> </w:t>
      </w:r>
      <w:r w:rsidRPr="00924D28">
        <w:t>убытков по сравнению с обычными сделками. Аналогично необходимо</w:t>
      </w:r>
      <w:r w:rsidR="00CC1B27">
        <w:t xml:space="preserve"> </w:t>
      </w:r>
      <w:r w:rsidRPr="00924D28">
        <w:t>учитывать возрастающий риск ликвидности, если обеспечением вашей</w:t>
      </w:r>
      <w:r w:rsidR="00CC1B27">
        <w:t xml:space="preserve"> </w:t>
      </w:r>
      <w:r w:rsidRPr="00924D28">
        <w:t>непокрытой позиции являются ценные бумаги и для закрытия</w:t>
      </w:r>
      <w:r w:rsidR="00CC1B27">
        <w:t xml:space="preserve"> </w:t>
      </w:r>
      <w:r w:rsidRPr="00924D28">
        <w:t>непокрытой позиции может потребоваться реализация существенного</w:t>
      </w:r>
      <w:r w:rsidR="00CC1B27">
        <w:t xml:space="preserve"> </w:t>
      </w:r>
      <w:r w:rsidRPr="00924D28">
        <w:t>количества ценных бумаг.</w:t>
      </w:r>
    </w:p>
    <w:p w:rsidR="00F13067" w:rsidRDefault="00924D28">
      <w:pPr>
        <w:autoSpaceDE w:val="0"/>
        <w:autoSpaceDN w:val="0"/>
        <w:adjustRightInd w:val="0"/>
        <w:ind w:firstLine="709"/>
        <w:jc w:val="both"/>
      </w:pPr>
      <w:r w:rsidRPr="00924D28">
        <w:t>Ваши поручения, направленные на ограничение убытков, не</w:t>
      </w:r>
      <w:r w:rsidR="00CC1B27">
        <w:t xml:space="preserve"> </w:t>
      </w:r>
      <w:r w:rsidRPr="00924D28">
        <w:t>всегда могут ограничить потери до предполагаемого уровня, так как в</w:t>
      </w:r>
      <w:r w:rsidR="00CC1B27">
        <w:t xml:space="preserve"> </w:t>
      </w:r>
      <w:r w:rsidRPr="00924D28">
        <w:t>рамках складывающейся на рынке ситуации исполнение такого</w:t>
      </w:r>
      <w:r w:rsidR="00CC1B27">
        <w:t xml:space="preserve"> </w:t>
      </w:r>
      <w:r w:rsidRPr="00924D28">
        <w:t>поручения по указанной вами цене может оказаться невозможным.</w:t>
      </w:r>
    </w:p>
    <w:p w:rsidR="00F13067" w:rsidRDefault="00F13067">
      <w:pPr>
        <w:autoSpaceDE w:val="0"/>
        <w:autoSpaceDN w:val="0"/>
        <w:adjustRightInd w:val="0"/>
        <w:ind w:firstLine="709"/>
        <w:jc w:val="both"/>
      </w:pPr>
    </w:p>
    <w:p w:rsidR="00EE3BCD" w:rsidRDefault="00EE3BCD" w:rsidP="00D83E79">
      <w:pPr>
        <w:numPr>
          <w:ilvl w:val="0"/>
          <w:numId w:val="10"/>
        </w:numPr>
        <w:ind w:left="709"/>
        <w:jc w:val="both"/>
        <w:rPr>
          <w:b/>
          <w:bCs/>
        </w:rPr>
      </w:pPr>
      <w:r w:rsidRPr="00FB7BE1">
        <w:rPr>
          <w:b/>
          <w:bCs/>
        </w:rPr>
        <w:lastRenderedPageBreak/>
        <w:t>Помимо указанных выше рисков при осуществлении операций и использовании Вами в качестве способа обмена с</w:t>
      </w:r>
      <w:r>
        <w:rPr>
          <w:b/>
          <w:bCs/>
        </w:rPr>
        <w:t>ообщениями с Брокером ИТС QUIK,</w:t>
      </w:r>
      <w:r w:rsidRPr="00FB7BE1">
        <w:rPr>
          <w:b/>
          <w:bCs/>
        </w:rPr>
        <w:t xml:space="preserve"> а также иных программных средств подключения к торгам, существуют дополнительные риски, связанные:</w:t>
      </w:r>
    </w:p>
    <w:p w:rsidR="00EE3BCD" w:rsidRDefault="00EE3BCD" w:rsidP="00FB7BE1">
      <w:pPr>
        <w:ind w:left="709"/>
        <w:jc w:val="both"/>
        <w:rPr>
          <w:b/>
          <w:bCs/>
        </w:rPr>
      </w:pPr>
    </w:p>
    <w:p w:rsidR="00EE3BCD" w:rsidRDefault="00BF435D" w:rsidP="00FB7BE1">
      <w:pPr>
        <w:numPr>
          <w:ilvl w:val="0"/>
          <w:numId w:val="22"/>
        </w:numPr>
        <w:jc w:val="both"/>
      </w:pPr>
      <w:r>
        <w:t>с использованием или невозможностью использования в определенный момент времени соответствующего программного средства вследствие возникновения неисправностей и/или отказа оборудования, сбоев и ошибок, отказа систем связи, энергоснабжения, иных систем, осуществлением доработок программных средств, изменений алгоритмов их функционирования, профилактических работ, технологических изменений, обновлений программных средств, иных причин технического характера, в результате чего может оказаться невозможным выставление и/или исполнение Брокером Ваших поручений, исполнение их в соответствии с Вашими указаниями;</w:t>
      </w:r>
    </w:p>
    <w:p w:rsidR="00BF435D" w:rsidRPr="00FB7BE1" w:rsidRDefault="00BF435D" w:rsidP="00FB7BE1">
      <w:pPr>
        <w:numPr>
          <w:ilvl w:val="0"/>
          <w:numId w:val="22"/>
        </w:numPr>
        <w:jc w:val="both"/>
        <w:rPr>
          <w:bCs/>
        </w:rPr>
      </w:pPr>
      <w:r>
        <w:t>со скоростью совершения операций с использованием программных средств, что может привести Вас, не имеющего достаточных знаний и/или опыта, к совершению большого количества убыточных операций при выборе неверной стратегии;</w:t>
      </w:r>
    </w:p>
    <w:p w:rsidR="00BF435D" w:rsidRPr="00FB7BE1" w:rsidRDefault="00BF435D" w:rsidP="00FB7BE1">
      <w:pPr>
        <w:numPr>
          <w:ilvl w:val="0"/>
          <w:numId w:val="22"/>
        </w:numPr>
        <w:jc w:val="both"/>
        <w:rPr>
          <w:bCs/>
        </w:rPr>
      </w:pPr>
      <w:r>
        <w:t xml:space="preserve"> с совершением Вами случайных ошибок при подаче поручений с использованием программных средств, в том числе по причине отсутствия достаточных знаний порядка эксплуатации программных средств, и/или отсутствие практических навыков (в том числе знаний порядка подачи и исполнения поручений в соответствии с руководством пользователя программного средства);</w:t>
      </w:r>
    </w:p>
    <w:p w:rsidR="00BF435D" w:rsidRPr="00FB7BE1" w:rsidRDefault="00BF435D" w:rsidP="00FB7BE1">
      <w:pPr>
        <w:numPr>
          <w:ilvl w:val="0"/>
          <w:numId w:val="22"/>
        </w:numPr>
        <w:jc w:val="both"/>
        <w:rPr>
          <w:bCs/>
        </w:rPr>
      </w:pPr>
      <w:r>
        <w:t>с невозможностью исполнения Ваших поручений по лимитированной цене в момент выполнения условий поручения;</w:t>
      </w:r>
    </w:p>
    <w:p w:rsidR="00BF435D" w:rsidRPr="00FB7BE1" w:rsidRDefault="00BF435D" w:rsidP="00FB7BE1">
      <w:pPr>
        <w:numPr>
          <w:ilvl w:val="0"/>
          <w:numId w:val="22"/>
        </w:numPr>
        <w:jc w:val="both"/>
        <w:rPr>
          <w:bCs/>
        </w:rPr>
      </w:pPr>
      <w:r>
        <w:t>подачей и исполнением поручения (заявки) по рыночной цене, при которой покупка/продажа финансового инструмента осуществляется по наилучшей цене, которая есть на рынке в момент исполнения и предполагает досрочное согласие с ценой, по которой поручение будет выполнено (фактически это означает, что брокер будет заключать сделки на рынке по наилучшим из имеющихся цен (с учетом ограничений, установленных Организатором торгов), пока не будет удовлетворено полностью или частично условие о количестве, то есть возможны ситуации, когда заявка по рыночной цене будет исполнена частично, а неисполненный остаток заявки будет снят Организатором торгов без удовлетворения);</w:t>
      </w:r>
    </w:p>
    <w:p w:rsidR="00BF435D" w:rsidRPr="00FB7BE1" w:rsidRDefault="00BF435D" w:rsidP="00FB7BE1">
      <w:pPr>
        <w:numPr>
          <w:ilvl w:val="0"/>
          <w:numId w:val="22"/>
        </w:numPr>
        <w:jc w:val="both"/>
        <w:rPr>
          <w:bCs/>
        </w:rPr>
      </w:pPr>
      <w:r>
        <w:t xml:space="preserve">с возможностью несанкционированного (противоправного) доступа третьих лиц к программным средствам. </w:t>
      </w:r>
    </w:p>
    <w:p w:rsidR="00BF435D" w:rsidRDefault="00BF435D" w:rsidP="00FB7BE1">
      <w:pPr>
        <w:ind w:left="284"/>
        <w:jc w:val="both"/>
      </w:pPr>
      <w:r>
        <w:t xml:space="preserve">Вам всегда необходимо иметь в виду, что при подаче поручения на заключение сделок по рыночной цене, возможно наступление таких последствий (событий), что стоимость Вашего портфеля может опуститься ниже минимальной маржи, в результате чего возникнет непокрытая (необеспеченная) позиция и брокер будет вынужден закрыть ее. </w:t>
      </w:r>
    </w:p>
    <w:p w:rsidR="00BF435D" w:rsidRPr="00FB7BE1" w:rsidRDefault="00BF435D" w:rsidP="00FB7BE1">
      <w:pPr>
        <w:ind w:left="284"/>
        <w:jc w:val="both"/>
        <w:rPr>
          <w:bCs/>
        </w:rPr>
      </w:pPr>
      <w:r>
        <w:t xml:space="preserve">Ознакомьтесь внимательно с </w:t>
      </w:r>
      <w:r w:rsidR="00CC3536">
        <w:t>Соглашением/</w:t>
      </w:r>
      <w:r>
        <w:t>Договором и руководством пользователя программного средства для того, чтобы оценить какие из рисков, в том числе риски каких технических сбоев, несет Ваш Брокер, а какие из рисков несете Вы.</w:t>
      </w:r>
    </w:p>
    <w:p w:rsidR="00EE3BCD" w:rsidRDefault="00EE3BCD" w:rsidP="00FB7BE1">
      <w:pPr>
        <w:ind w:left="709"/>
        <w:jc w:val="both"/>
        <w:rPr>
          <w:b/>
          <w:bCs/>
        </w:rPr>
      </w:pPr>
    </w:p>
    <w:p w:rsidR="00A61295" w:rsidRDefault="00852F61" w:rsidP="00D83E79">
      <w:pPr>
        <w:numPr>
          <w:ilvl w:val="0"/>
          <w:numId w:val="10"/>
        </w:numPr>
        <w:ind w:left="709"/>
        <w:jc w:val="both"/>
      </w:pPr>
      <w:r w:rsidRPr="00852F61">
        <w:rPr>
          <w:b/>
          <w:bCs/>
        </w:rPr>
        <w:t>Настоящим Брокер уведомляет Вас о нижеследующем:</w:t>
      </w:r>
    </w:p>
    <w:p w:rsidR="00A61295" w:rsidRPr="00D83E79" w:rsidRDefault="00A61295" w:rsidP="00D83E79">
      <w:pPr>
        <w:autoSpaceDE w:val="0"/>
        <w:autoSpaceDN w:val="0"/>
        <w:adjustRightInd w:val="0"/>
        <w:ind w:firstLine="709"/>
        <w:jc w:val="both"/>
      </w:pPr>
    </w:p>
    <w:p w:rsidR="000D7035" w:rsidRDefault="000D7035" w:rsidP="00D83E79">
      <w:pPr>
        <w:numPr>
          <w:ilvl w:val="0"/>
          <w:numId w:val="18"/>
        </w:numPr>
        <w:autoSpaceDE w:val="0"/>
        <w:autoSpaceDN w:val="0"/>
        <w:adjustRightInd w:val="0"/>
        <w:ind w:left="426"/>
        <w:jc w:val="both"/>
      </w:pPr>
      <w:r>
        <w:t>Денежные средства, зачисляемые Брокером на специальный брокерский счет (счета), или переданные брокеру, являющемуся кредитной организацией, не подлежат страхованию в соответствии с Федеральным законом от 23 декабря 2003 года N 177-ФЗ «О страховании вкладов физических лиц в банках Российской Федерации».</w:t>
      </w:r>
    </w:p>
    <w:p w:rsidR="00A61295" w:rsidRDefault="00852F61" w:rsidP="00D83E79">
      <w:pPr>
        <w:numPr>
          <w:ilvl w:val="0"/>
          <w:numId w:val="18"/>
        </w:numPr>
        <w:autoSpaceDE w:val="0"/>
        <w:autoSpaceDN w:val="0"/>
        <w:adjustRightInd w:val="0"/>
        <w:ind w:left="426"/>
        <w:jc w:val="both"/>
      </w:pPr>
      <w:r w:rsidRPr="00852F61">
        <w:t>В связи с совмещением Брокером своей деятельности с иными видами профессиональной</w:t>
      </w:r>
      <w:r>
        <w:t xml:space="preserve"> </w:t>
      </w:r>
      <w:r w:rsidRPr="00852F61">
        <w:t xml:space="preserve">деятельности на рынке ценных бумаг в процессе оказания услуг в соответствии с </w:t>
      </w:r>
      <w:r>
        <w:t>Соглашением/</w:t>
      </w:r>
      <w:r w:rsidRPr="00852F61">
        <w:t>Договором, существует риск возникновения между Вами и Брокером конфликта</w:t>
      </w:r>
      <w:r>
        <w:t xml:space="preserve"> </w:t>
      </w:r>
      <w:r w:rsidRPr="00852F61">
        <w:t>интересов, а также между Вами и другими клиентами Брокера</w:t>
      </w:r>
      <w:r>
        <w:t>.</w:t>
      </w:r>
      <w:r w:rsidR="00093ADE">
        <w:t xml:space="preserve"> </w:t>
      </w:r>
      <w:r w:rsidRPr="00852F61">
        <w:t>Настоящим Брокер предупреждает Клиента, а Клиент подтверждает, что он уведомлен о следующем:</w:t>
      </w:r>
    </w:p>
    <w:p w:rsidR="00A61295" w:rsidRDefault="00852F61" w:rsidP="00D83E79">
      <w:pPr>
        <w:numPr>
          <w:ilvl w:val="0"/>
          <w:numId w:val="21"/>
        </w:numPr>
        <w:autoSpaceDE w:val="0"/>
        <w:autoSpaceDN w:val="0"/>
        <w:adjustRightInd w:val="0"/>
        <w:jc w:val="both"/>
      </w:pPr>
      <w:r w:rsidRPr="00852F61">
        <w:t>Брокер оказывает третьим лицам услуги, аналогичные описанным в Соглашении/Договоре и Регламенте;</w:t>
      </w:r>
    </w:p>
    <w:p w:rsidR="00A61295" w:rsidRDefault="00852F61" w:rsidP="00D83E79">
      <w:pPr>
        <w:numPr>
          <w:ilvl w:val="0"/>
          <w:numId w:val="21"/>
        </w:numPr>
        <w:autoSpaceDE w:val="0"/>
        <w:autoSpaceDN w:val="0"/>
        <w:adjustRightInd w:val="0"/>
        <w:jc w:val="both"/>
      </w:pPr>
      <w:r w:rsidRPr="00852F61">
        <w:t>Брокер осуществляет сделки и совершает операции с ценными бумагами и иными финансовыми инструментами по иным договорам в интересах третьих лиц и в собственных интересах в порядке совмещения видов деятельности согласно законодательству Российской Федерации;</w:t>
      </w:r>
    </w:p>
    <w:p w:rsidR="00A61295" w:rsidRDefault="00852F61" w:rsidP="00D83E79">
      <w:pPr>
        <w:numPr>
          <w:ilvl w:val="0"/>
          <w:numId w:val="21"/>
        </w:numPr>
        <w:autoSpaceDE w:val="0"/>
        <w:autoSpaceDN w:val="0"/>
        <w:adjustRightInd w:val="0"/>
        <w:jc w:val="both"/>
      </w:pPr>
      <w:r w:rsidRPr="00852F61">
        <w:t>сделки и операции, совершаемые по поручениям и/или в интересах третьих лиц, могут осуществляться Брокером на условиях и за вознаграждение, отличных от условий и вознаграждения по аналогичным услугам, оказываемым Клиенту по Соглашению/Договору;</w:t>
      </w:r>
    </w:p>
    <w:p w:rsidR="00A61295" w:rsidRDefault="00852F61" w:rsidP="00D83E79">
      <w:pPr>
        <w:numPr>
          <w:ilvl w:val="0"/>
          <w:numId w:val="21"/>
        </w:numPr>
        <w:autoSpaceDE w:val="0"/>
        <w:autoSpaceDN w:val="0"/>
        <w:adjustRightInd w:val="0"/>
        <w:jc w:val="both"/>
      </w:pPr>
      <w:r w:rsidRPr="00852F61">
        <w:t>сделки и иные операции с ценными бумагами и иными финансовыми инструментами, совершаемые в интересах третьих лиц или в собственных интересах Брокера могут создать конфликт между имущественными и иными интересами Клиента и Брокера</w:t>
      </w:r>
      <w:r w:rsidR="00A61295">
        <w:t>;</w:t>
      </w:r>
    </w:p>
    <w:p w:rsidR="00A61295" w:rsidRDefault="00852F61" w:rsidP="00D83E79">
      <w:pPr>
        <w:numPr>
          <w:ilvl w:val="0"/>
          <w:numId w:val="21"/>
        </w:numPr>
        <w:autoSpaceDE w:val="0"/>
        <w:autoSpaceDN w:val="0"/>
        <w:adjustRightInd w:val="0"/>
        <w:jc w:val="both"/>
      </w:pPr>
      <w:r w:rsidRPr="00852F61">
        <w:t>Брокер совмещает брокерскую деятельность с деятельностью по управлению ценными бумагами, дилерской и депозитарной деятельностью.</w:t>
      </w:r>
    </w:p>
    <w:p w:rsidR="00A61295" w:rsidRDefault="00852F61" w:rsidP="00D83E79">
      <w:pPr>
        <w:autoSpaceDE w:val="0"/>
        <w:autoSpaceDN w:val="0"/>
        <w:adjustRightInd w:val="0"/>
        <w:ind w:left="426"/>
        <w:jc w:val="both"/>
      </w:pPr>
      <w:r w:rsidRPr="00852F61">
        <w:t xml:space="preserve">В целях предотвращения Конфликта интересов и для уменьшения его возможных негативных  последствий, Брокер в своей профессиональной деятельности, связанной с исполнением обязательств по Соглашению/Договору, обязуется  соблюдать безусловный принцип приоритета интересов Клиента над </w:t>
      </w:r>
      <w:r w:rsidRPr="00852F61">
        <w:lastRenderedPageBreak/>
        <w:t>собственными интересами Брокера;</w:t>
      </w:r>
      <w:r w:rsidR="00822533" w:rsidRPr="00D83E79">
        <w:t xml:space="preserve"> не злоупотреблять своими правами и (или) не ущемлять интересы клиентов;</w:t>
      </w:r>
      <w:r w:rsidRPr="00852F61">
        <w:t xml:space="preserve">  соблюдать принципы равного и справедливого отношения к клиентам, в том числе Клиенту (не устанавливать приоритет интересов одного клиента или группы клиентов перед интересами другого клиента (других клиентов)), с учетом установленных для различных категорий клиентов условий обслуживания  и особенностей рыночной ситуации.</w:t>
      </w:r>
    </w:p>
    <w:p w:rsidR="000D7035" w:rsidRDefault="00A83247" w:rsidP="00D83E79">
      <w:pPr>
        <w:numPr>
          <w:ilvl w:val="0"/>
          <w:numId w:val="18"/>
        </w:numPr>
        <w:autoSpaceDE w:val="0"/>
        <w:autoSpaceDN w:val="0"/>
        <w:adjustRightInd w:val="0"/>
        <w:ind w:left="426"/>
        <w:jc w:val="both"/>
      </w:pPr>
      <w:r>
        <w:t xml:space="preserve">Вы, как получатель финансовых услуг, вправе получать от Брокера (по запросу) информацию о видах и суммах </w:t>
      </w:r>
      <w:r w:rsidRPr="00A83247">
        <w:t>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w:t>
      </w:r>
      <w:r>
        <w:t>еления размера вознаграждения) Б</w:t>
      </w:r>
      <w:r w:rsidRPr="00A83247">
        <w:t xml:space="preserve">рокера и порядке его уплаты; </w:t>
      </w:r>
    </w:p>
    <w:p w:rsidR="00A61295" w:rsidRDefault="00A83247" w:rsidP="00D83E79">
      <w:pPr>
        <w:numPr>
          <w:ilvl w:val="0"/>
          <w:numId w:val="18"/>
        </w:numPr>
        <w:autoSpaceDE w:val="0"/>
        <w:autoSpaceDN w:val="0"/>
        <w:adjustRightInd w:val="0"/>
        <w:ind w:left="426"/>
        <w:jc w:val="both"/>
      </w:pPr>
      <w:r>
        <w:t xml:space="preserve"> </w:t>
      </w:r>
      <w:r w:rsidR="000D7035">
        <w:t>Вы, как получатель финансовых услуг, вправе получать от Брокера (по запросу) информацию, предусмотренную п. 31 Регламента.</w:t>
      </w:r>
    </w:p>
    <w:p w:rsidR="00506416" w:rsidRDefault="00506416" w:rsidP="00280CE3">
      <w:pPr>
        <w:jc w:val="center"/>
      </w:pPr>
      <w:r>
        <w:rPr>
          <w:b/>
          <w:bCs/>
        </w:rPr>
        <w:t>***</w:t>
      </w:r>
    </w:p>
    <w:p w:rsidR="00506416" w:rsidRDefault="00506416">
      <w:pPr>
        <w:ind w:firstLine="708"/>
        <w:jc w:val="both"/>
      </w:pPr>
      <w:r>
        <w:t xml:space="preserve">Учитывая вышеизложенное, мы рекомендуем Вам внимательно рассмотреть вопрос о том, являются ли риски, возникающие при проведении операций на </w:t>
      </w:r>
      <w:r w:rsidR="00333D68">
        <w:t>финансовом</w:t>
      </w:r>
      <w:r>
        <w:t xml:space="preserve"> рынке, приемлемыми для Вас с учетом Ваших инвестиционных целей и финансовых возможностей.</w:t>
      </w:r>
    </w:p>
    <w:p w:rsidR="00506416" w:rsidRDefault="00506416">
      <w:pPr>
        <w:ind w:firstLine="708"/>
        <w:jc w:val="both"/>
      </w:pPr>
      <w:r>
        <w:t>Данн</w:t>
      </w:r>
      <w:r w:rsidR="00333D68">
        <w:t>ая Декларация</w:t>
      </w:r>
      <w:r>
        <w:t xml:space="preserve"> не имеет своей целью заставить Вас отказаться от осуществления операций на рынке</w:t>
      </w:r>
      <w:r w:rsidR="00333D68">
        <w:t xml:space="preserve"> ценных бумаг</w:t>
      </w:r>
      <w:r>
        <w:t xml:space="preserve">, а призвано помочь Вам оценить </w:t>
      </w:r>
      <w:r w:rsidR="00333D68">
        <w:t xml:space="preserve">их </w:t>
      </w:r>
      <w:r>
        <w:t>риски и ответственно подойти к решению вопроса о выборе Вашей инвестиционной стратегии</w:t>
      </w:r>
      <w:r w:rsidR="005553DD">
        <w:t>,</w:t>
      </w:r>
      <w:r w:rsidR="00FB66A0">
        <w:t xml:space="preserve"> условий договора с вашим Брокером,</w:t>
      </w:r>
      <w:r w:rsidR="005553DD">
        <w:t xml:space="preserve"> стиля торговли, инструментов инвестирования и торгового ПО</w:t>
      </w:r>
      <w:r>
        <w:t>.</w:t>
      </w:r>
    </w:p>
    <w:p w:rsidR="00FB66A0" w:rsidRDefault="00D623C6" w:rsidP="00FB66A0">
      <w:pPr>
        <w:ind w:firstLine="708"/>
        <w:jc w:val="both"/>
      </w:pPr>
      <w:r>
        <w:t>Убедитесь, что настоящая Дек</w:t>
      </w:r>
      <w:r w:rsidR="00924D28" w:rsidRPr="00924D28">
        <w:t>ларация о рисках понятна вам, и при</w:t>
      </w:r>
      <w:r w:rsidR="00FB66A0">
        <w:t xml:space="preserve"> </w:t>
      </w:r>
      <w:r w:rsidR="00924D28" w:rsidRPr="00924D28">
        <w:t>необходимости получите разъяснения у вашего</w:t>
      </w:r>
      <w:r w:rsidR="00FB66A0">
        <w:t xml:space="preserve"> Б</w:t>
      </w:r>
      <w:r w:rsidR="00924D28" w:rsidRPr="00924D28">
        <w:t>рокера или консультанта, специализирующегося на</w:t>
      </w:r>
      <w:r w:rsidR="00FB66A0">
        <w:t xml:space="preserve"> </w:t>
      </w:r>
      <w:r w:rsidR="00924D28" w:rsidRPr="00924D28">
        <w:t>соответствующих вопросах.</w:t>
      </w:r>
    </w:p>
    <w:p w:rsidR="00FB66A0" w:rsidRDefault="00FB66A0" w:rsidP="00FB66A0">
      <w:pPr>
        <w:ind w:firstLine="708"/>
        <w:jc w:val="both"/>
      </w:pPr>
    </w:p>
    <w:p w:rsidR="00AD3236" w:rsidRDefault="00AD3236" w:rsidP="00AD3236">
      <w:pPr>
        <w:pStyle w:val="a6"/>
        <w:rPr>
          <w:rFonts w:ascii="Times New Roman" w:hAnsi="Times New Roman"/>
          <w:iCs/>
          <w:sz w:val="20"/>
        </w:rPr>
      </w:pPr>
      <w:r w:rsidRPr="0030689E">
        <w:rPr>
          <w:rFonts w:ascii="Times New Roman" w:hAnsi="Times New Roman"/>
          <w:iCs/>
          <w:sz w:val="20"/>
        </w:rPr>
        <w:t xml:space="preserve">Подача Клиентом заявления о присоединении к </w:t>
      </w:r>
      <w:r w:rsidR="00F31138">
        <w:rPr>
          <w:rFonts w:ascii="Times New Roman" w:hAnsi="Times New Roman"/>
          <w:iCs/>
          <w:sz w:val="20"/>
        </w:rPr>
        <w:t>Соглашению об обслуживании на рынке ценных бумаг и срочном рынке</w:t>
      </w:r>
      <w:r w:rsidR="002B3DF0">
        <w:rPr>
          <w:rFonts w:ascii="Times New Roman" w:hAnsi="Times New Roman"/>
          <w:iCs/>
          <w:sz w:val="20"/>
        </w:rPr>
        <w:t xml:space="preserve"> / Договору на ведение </w:t>
      </w:r>
      <w:r w:rsidR="006C7201">
        <w:rPr>
          <w:rFonts w:ascii="Times New Roman" w:hAnsi="Times New Roman"/>
          <w:iCs/>
          <w:sz w:val="20"/>
        </w:rPr>
        <w:t>и</w:t>
      </w:r>
      <w:r w:rsidR="002B3DF0">
        <w:rPr>
          <w:rFonts w:ascii="Times New Roman" w:hAnsi="Times New Roman"/>
          <w:iCs/>
          <w:sz w:val="20"/>
        </w:rPr>
        <w:t>ндивидуального инвестиционного счета</w:t>
      </w:r>
      <w:r w:rsidRPr="0030689E">
        <w:rPr>
          <w:rFonts w:ascii="Times New Roman" w:hAnsi="Times New Roman"/>
          <w:iCs/>
          <w:sz w:val="20"/>
        </w:rPr>
        <w:t xml:space="preserve"> </w:t>
      </w:r>
      <w:r w:rsidR="00EC5B3D">
        <w:rPr>
          <w:rFonts w:ascii="Times New Roman" w:hAnsi="Times New Roman"/>
          <w:iCs/>
          <w:sz w:val="20"/>
        </w:rPr>
        <w:t xml:space="preserve">с </w:t>
      </w:r>
      <w:r w:rsidR="00CB0846">
        <w:rPr>
          <w:rFonts w:ascii="Times New Roman" w:hAnsi="Times New Roman"/>
          <w:iCs/>
          <w:sz w:val="20"/>
        </w:rPr>
        <w:t>ПАО</w:t>
      </w:r>
      <w:r w:rsidR="00EC5B3D">
        <w:rPr>
          <w:rFonts w:ascii="Times New Roman" w:hAnsi="Times New Roman"/>
          <w:iCs/>
          <w:sz w:val="20"/>
        </w:rPr>
        <w:t xml:space="preserve"> «ИК РУСС-ИНВЕСТ» </w:t>
      </w:r>
      <w:r w:rsidRPr="0030689E">
        <w:rPr>
          <w:rFonts w:ascii="Times New Roman" w:hAnsi="Times New Roman"/>
          <w:iCs/>
          <w:sz w:val="20"/>
        </w:rPr>
        <w:t xml:space="preserve">означает, что Клиент ознакомился с </w:t>
      </w:r>
      <w:proofErr w:type="gramStart"/>
      <w:r w:rsidR="00FB66A0" w:rsidRPr="0030689E">
        <w:rPr>
          <w:rFonts w:ascii="Times New Roman" w:hAnsi="Times New Roman"/>
          <w:iCs/>
          <w:sz w:val="20"/>
        </w:rPr>
        <w:t>настоящ</w:t>
      </w:r>
      <w:r w:rsidR="00FB66A0">
        <w:rPr>
          <w:rFonts w:ascii="Times New Roman" w:hAnsi="Times New Roman"/>
          <w:iCs/>
          <w:sz w:val="20"/>
        </w:rPr>
        <w:t xml:space="preserve">ей </w:t>
      </w:r>
      <w:r w:rsidR="00FB66A0" w:rsidRPr="0030689E">
        <w:rPr>
          <w:rFonts w:ascii="Times New Roman" w:hAnsi="Times New Roman"/>
          <w:iCs/>
          <w:sz w:val="20"/>
        </w:rPr>
        <w:t xml:space="preserve"> </w:t>
      </w:r>
      <w:r w:rsidR="00FB66A0">
        <w:rPr>
          <w:rFonts w:ascii="Times New Roman" w:hAnsi="Times New Roman"/>
          <w:iCs/>
          <w:sz w:val="20"/>
        </w:rPr>
        <w:t>Декларацией</w:t>
      </w:r>
      <w:proofErr w:type="gramEnd"/>
      <w:r w:rsidR="00922DCC">
        <w:rPr>
          <w:rFonts w:ascii="Times New Roman" w:hAnsi="Times New Roman"/>
          <w:iCs/>
          <w:sz w:val="20"/>
        </w:rPr>
        <w:t>.</w:t>
      </w:r>
    </w:p>
    <w:p w:rsidR="00C33E52" w:rsidRDefault="00C33E52" w:rsidP="00AD3236">
      <w:pPr>
        <w:pStyle w:val="a6"/>
        <w:rPr>
          <w:rFonts w:ascii="Times New Roman" w:hAnsi="Times New Roman"/>
          <w:iCs/>
          <w:sz w:val="20"/>
        </w:rPr>
      </w:pPr>
    </w:p>
    <w:p w:rsidR="00EE60CD" w:rsidRDefault="00105737">
      <w:pPr>
        <w:pStyle w:val="a6"/>
        <w:rPr>
          <w:iCs/>
          <w:sz w:val="20"/>
        </w:rPr>
      </w:pPr>
      <w:r w:rsidRPr="00105737">
        <w:rPr>
          <w:rFonts w:ascii="Times New Roman" w:hAnsi="Times New Roman"/>
          <w:iCs/>
          <w:sz w:val="20"/>
        </w:rPr>
        <w:t xml:space="preserve">Настоящая </w:t>
      </w:r>
      <w:r w:rsidR="00FB66A0">
        <w:rPr>
          <w:rFonts w:ascii="Times New Roman" w:hAnsi="Times New Roman"/>
          <w:iCs/>
          <w:sz w:val="20"/>
        </w:rPr>
        <w:t>Декларация</w:t>
      </w:r>
      <w:r w:rsidRPr="00105737">
        <w:rPr>
          <w:rFonts w:ascii="Times New Roman" w:hAnsi="Times New Roman"/>
          <w:iCs/>
          <w:sz w:val="20"/>
        </w:rPr>
        <w:t xml:space="preserve">, как Приложение № </w:t>
      </w:r>
      <w:r w:rsidR="00C33E52">
        <w:rPr>
          <w:rFonts w:ascii="Times New Roman" w:hAnsi="Times New Roman"/>
          <w:iCs/>
          <w:sz w:val="20"/>
        </w:rPr>
        <w:t>20</w:t>
      </w:r>
      <w:r w:rsidRPr="00105737">
        <w:rPr>
          <w:rFonts w:ascii="Times New Roman" w:hAnsi="Times New Roman"/>
          <w:iCs/>
          <w:sz w:val="20"/>
        </w:rPr>
        <w:t xml:space="preserve"> к Регламенту, размещается </w:t>
      </w:r>
      <w:r w:rsidR="00C33E52">
        <w:rPr>
          <w:rFonts w:ascii="Times New Roman" w:hAnsi="Times New Roman"/>
          <w:iCs/>
          <w:sz w:val="20"/>
        </w:rPr>
        <w:t>Брокером</w:t>
      </w:r>
      <w:r w:rsidRPr="00105737">
        <w:rPr>
          <w:rFonts w:ascii="Times New Roman" w:hAnsi="Times New Roman"/>
          <w:iCs/>
          <w:sz w:val="20"/>
        </w:rPr>
        <w:t xml:space="preserve"> также на </w:t>
      </w:r>
      <w:r w:rsidR="00BE6B8B">
        <w:rPr>
          <w:rFonts w:ascii="Times New Roman" w:hAnsi="Times New Roman"/>
          <w:iCs/>
          <w:sz w:val="20"/>
        </w:rPr>
        <w:t>Веб</w:t>
      </w:r>
      <w:r w:rsidRPr="00105737">
        <w:rPr>
          <w:rFonts w:ascii="Times New Roman" w:hAnsi="Times New Roman"/>
          <w:iCs/>
          <w:sz w:val="20"/>
        </w:rPr>
        <w:t xml:space="preserve">-сайте </w:t>
      </w:r>
      <w:r w:rsidR="00E36F64">
        <w:rPr>
          <w:rFonts w:ascii="Times New Roman" w:hAnsi="Times New Roman"/>
          <w:iCs/>
          <w:sz w:val="20"/>
        </w:rPr>
        <w:t>Брокера</w:t>
      </w:r>
      <w:r w:rsidRPr="00105737">
        <w:rPr>
          <w:rFonts w:ascii="Times New Roman" w:hAnsi="Times New Roman"/>
          <w:iCs/>
          <w:sz w:val="20"/>
        </w:rPr>
        <w:t xml:space="preserve"> </w:t>
      </w:r>
      <w:r w:rsidR="004029A4" w:rsidRPr="001C1E85">
        <w:rPr>
          <w:rFonts w:ascii="Times New Roman" w:hAnsi="Times New Roman"/>
          <w:iCs/>
          <w:sz w:val="20"/>
        </w:rPr>
        <w:t xml:space="preserve">по адресу </w:t>
      </w:r>
      <w:hyperlink r:id="rId8" w:history="1">
        <w:r w:rsidR="004029A4" w:rsidRPr="001C1E85">
          <w:rPr>
            <w:rFonts w:ascii="Times New Roman" w:hAnsi="Times New Roman"/>
            <w:iCs/>
            <w:sz w:val="20"/>
          </w:rPr>
          <w:t>www.russ-invest.com</w:t>
        </w:r>
      </w:hyperlink>
      <w:r w:rsidR="004029A4">
        <w:rPr>
          <w:rFonts w:ascii="Times New Roman" w:hAnsi="Times New Roman"/>
          <w:iCs/>
          <w:sz w:val="20"/>
        </w:rPr>
        <w:t xml:space="preserve"> </w:t>
      </w:r>
      <w:r w:rsidRPr="00105737">
        <w:rPr>
          <w:rFonts w:ascii="Times New Roman" w:hAnsi="Times New Roman"/>
          <w:iCs/>
          <w:sz w:val="20"/>
        </w:rPr>
        <w:t>и доступна в информационно-телекоммуникационной сети «Интернет» для ознакомления всеми Клиентами.</w:t>
      </w:r>
    </w:p>
    <w:p w:rsidR="00C33E52" w:rsidRPr="0030689E" w:rsidRDefault="00C33E52" w:rsidP="00AD3236">
      <w:pPr>
        <w:pStyle w:val="a6"/>
        <w:rPr>
          <w:rFonts w:ascii="Times New Roman" w:hAnsi="Times New Roman"/>
          <w:iCs/>
          <w:sz w:val="20"/>
        </w:rPr>
      </w:pPr>
    </w:p>
    <w:p w:rsidR="00551F4F" w:rsidRDefault="00551F4F" w:rsidP="00551F4F">
      <w:pPr>
        <w:jc w:val="both"/>
      </w:pPr>
    </w:p>
    <w:sectPr w:rsidR="00551F4F" w:rsidSect="00C935E9">
      <w:headerReference w:type="default" r:id="rId9"/>
      <w:footerReference w:type="default" r:id="rId10"/>
      <w:pgSz w:w="11906" w:h="16838" w:code="9"/>
      <w:pgMar w:top="674" w:right="709" w:bottom="993" w:left="1418" w:header="284" w:footer="3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9F" w:rsidRDefault="000E569F">
      <w:r>
        <w:separator/>
      </w:r>
    </w:p>
  </w:endnote>
  <w:endnote w:type="continuationSeparator" w:id="0">
    <w:p w:rsidR="000E569F" w:rsidRDefault="000E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9F" w:rsidRDefault="000E569F">
    <w:pPr>
      <w:pStyle w:val="a4"/>
      <w:tabs>
        <w:tab w:val="clear" w:pos="8306"/>
        <w:tab w:val="right" w:pos="9781"/>
      </w:tabs>
    </w:pPr>
    <w:r>
      <w:rPr>
        <w:rFonts w:ascii="Arial" w:hAnsi="Arial"/>
        <w:i/>
        <w:sz w:val="16"/>
      </w:rP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9F" w:rsidRDefault="000E569F">
      <w:r>
        <w:separator/>
      </w:r>
    </w:p>
  </w:footnote>
  <w:footnote w:type="continuationSeparator" w:id="0">
    <w:p w:rsidR="000E569F" w:rsidRDefault="000E5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69F" w:rsidRDefault="000E569F">
    <w:pPr>
      <w:pStyle w:val="a6"/>
      <w:pBdr>
        <w:bottom w:val="single" w:sz="4" w:space="1" w:color="auto"/>
      </w:pBdr>
      <w:jc w:val="center"/>
      <w:rPr>
        <w:b w:val="0"/>
        <w:sz w:val="16"/>
        <w:lang w:val="en-US"/>
      </w:rPr>
    </w:pPr>
  </w:p>
  <w:p w:rsidR="000E569F" w:rsidRPr="00AD3236" w:rsidRDefault="000E569F">
    <w:pPr>
      <w:pStyle w:val="a6"/>
      <w:pBdr>
        <w:bottom w:val="single" w:sz="4" w:space="1" w:color="auto"/>
      </w:pBdr>
      <w:jc w:val="center"/>
      <w:rPr>
        <w:b w:val="0"/>
        <w:sz w:val="16"/>
      </w:rPr>
    </w:pPr>
    <w:r>
      <w:rPr>
        <w:b w:val="0"/>
        <w:sz w:val="16"/>
      </w:rPr>
      <w:t>Публичное акционерное общество «ИНВЕСТИЦИОННАЯ КОМПАНИЯ ИК РУСС-ИНВЕСТ»</w:t>
    </w:r>
  </w:p>
  <w:p w:rsidR="000E569F" w:rsidRDefault="000E569F">
    <w:pPr>
      <w:pStyle w:val="a3"/>
      <w:rPr>
        <w:sz w:val="8"/>
      </w:rPr>
    </w:pPr>
  </w:p>
  <w:p w:rsidR="000E569F" w:rsidRDefault="000E569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C4E"/>
    <w:multiLevelType w:val="singleLevel"/>
    <w:tmpl w:val="FF3C5E28"/>
    <w:lvl w:ilvl="0">
      <w:start w:val="7"/>
      <w:numFmt w:val="bullet"/>
      <w:lvlText w:val=""/>
      <w:lvlJc w:val="left"/>
      <w:pPr>
        <w:tabs>
          <w:tab w:val="num" w:pos="851"/>
        </w:tabs>
        <w:ind w:left="851" w:hanging="397"/>
      </w:pPr>
      <w:rPr>
        <w:rFonts w:ascii="Symbol" w:hAnsi="Symbol" w:hint="default"/>
      </w:rPr>
    </w:lvl>
  </w:abstractNum>
  <w:abstractNum w:abstractNumId="1" w15:restartNumberingAfterBreak="0">
    <w:nsid w:val="0EC6069C"/>
    <w:multiLevelType w:val="hybridMultilevel"/>
    <w:tmpl w:val="0B0895AC"/>
    <w:lvl w:ilvl="0" w:tplc="3A88C7D6">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2" w15:restartNumberingAfterBreak="0">
    <w:nsid w:val="11F93D06"/>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5AD4976"/>
    <w:multiLevelType w:val="multilevel"/>
    <w:tmpl w:val="DDC42A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A3235BA"/>
    <w:multiLevelType w:val="singleLevel"/>
    <w:tmpl w:val="04190015"/>
    <w:lvl w:ilvl="0">
      <w:start w:val="1"/>
      <w:numFmt w:val="upperLetter"/>
      <w:lvlText w:val="%1."/>
      <w:lvlJc w:val="left"/>
      <w:pPr>
        <w:tabs>
          <w:tab w:val="num" w:pos="360"/>
        </w:tabs>
        <w:ind w:left="360" w:hanging="360"/>
      </w:pPr>
    </w:lvl>
  </w:abstractNum>
  <w:abstractNum w:abstractNumId="5" w15:restartNumberingAfterBreak="0">
    <w:nsid w:val="1FEC6197"/>
    <w:multiLevelType w:val="hybridMultilevel"/>
    <w:tmpl w:val="311079F6"/>
    <w:lvl w:ilvl="0" w:tplc="F9222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43740F"/>
    <w:multiLevelType w:val="hybridMultilevel"/>
    <w:tmpl w:val="42D65F90"/>
    <w:lvl w:ilvl="0" w:tplc="D68AEC2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0A92A44"/>
    <w:multiLevelType w:val="hybridMultilevel"/>
    <w:tmpl w:val="A7D4E854"/>
    <w:lvl w:ilvl="0" w:tplc="334E7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BAD58B6"/>
    <w:multiLevelType w:val="hybridMultilevel"/>
    <w:tmpl w:val="D1F8CD60"/>
    <w:lvl w:ilvl="0" w:tplc="73BA4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3A4E87"/>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2FD10EC9"/>
    <w:multiLevelType w:val="hybridMultilevel"/>
    <w:tmpl w:val="9BEAE7F4"/>
    <w:lvl w:ilvl="0" w:tplc="379E1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9522EB3"/>
    <w:multiLevelType w:val="singleLevel"/>
    <w:tmpl w:val="A0FC6094"/>
    <w:lvl w:ilvl="0">
      <w:start w:val="4"/>
      <w:numFmt w:val="bullet"/>
      <w:lvlText w:val="-"/>
      <w:lvlJc w:val="left"/>
      <w:pPr>
        <w:tabs>
          <w:tab w:val="num" w:pos="360"/>
        </w:tabs>
        <w:ind w:left="360" w:hanging="360"/>
      </w:pPr>
      <w:rPr>
        <w:rFonts w:hint="default"/>
      </w:rPr>
    </w:lvl>
  </w:abstractNum>
  <w:abstractNum w:abstractNumId="12" w15:restartNumberingAfterBreak="0">
    <w:nsid w:val="3B060891"/>
    <w:multiLevelType w:val="hybridMultilevel"/>
    <w:tmpl w:val="83306E82"/>
    <w:lvl w:ilvl="0" w:tplc="D5BE5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D07683C"/>
    <w:multiLevelType w:val="hybridMultilevel"/>
    <w:tmpl w:val="0066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B6A62"/>
    <w:multiLevelType w:val="hybridMultilevel"/>
    <w:tmpl w:val="637AC1DA"/>
    <w:lvl w:ilvl="0" w:tplc="30C8CAD8">
      <w:start w:val="2"/>
      <w:numFmt w:val="upperRoman"/>
      <w:lvlText w:val="%1."/>
      <w:lvlJc w:val="left"/>
      <w:pPr>
        <w:ind w:left="71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5579E4"/>
    <w:multiLevelType w:val="hybridMultilevel"/>
    <w:tmpl w:val="9BEAE7F4"/>
    <w:lvl w:ilvl="0" w:tplc="379E1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3447359"/>
    <w:multiLevelType w:val="hybridMultilevel"/>
    <w:tmpl w:val="637AC1DA"/>
    <w:lvl w:ilvl="0" w:tplc="30C8CAD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C02A3C"/>
    <w:multiLevelType w:val="hybridMultilevel"/>
    <w:tmpl w:val="8DF45914"/>
    <w:lvl w:ilvl="0" w:tplc="5B2E8F4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BF02C4"/>
    <w:multiLevelType w:val="hybridMultilevel"/>
    <w:tmpl w:val="311079F6"/>
    <w:lvl w:ilvl="0" w:tplc="F9222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946CAE"/>
    <w:multiLevelType w:val="hybridMultilevel"/>
    <w:tmpl w:val="247274EA"/>
    <w:lvl w:ilvl="0" w:tplc="FFFFFFFF">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701E7D9F"/>
    <w:multiLevelType w:val="singleLevel"/>
    <w:tmpl w:val="FF3C5E28"/>
    <w:lvl w:ilvl="0">
      <w:start w:val="7"/>
      <w:numFmt w:val="bullet"/>
      <w:lvlText w:val=""/>
      <w:lvlJc w:val="left"/>
      <w:pPr>
        <w:tabs>
          <w:tab w:val="num" w:pos="851"/>
        </w:tabs>
        <w:ind w:left="851" w:hanging="397"/>
      </w:pPr>
      <w:rPr>
        <w:rFonts w:ascii="Symbol" w:hAnsi="Symbol" w:hint="default"/>
      </w:rPr>
    </w:lvl>
  </w:abstractNum>
  <w:abstractNum w:abstractNumId="21" w15:restartNumberingAfterBreak="0">
    <w:nsid w:val="79DD59A8"/>
    <w:multiLevelType w:val="hybridMultilevel"/>
    <w:tmpl w:val="73FAD5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11"/>
  </w:num>
  <w:num w:numId="3">
    <w:abstractNumId w:val="9"/>
  </w:num>
  <w:num w:numId="4">
    <w:abstractNumId w:val="3"/>
  </w:num>
  <w:num w:numId="5">
    <w:abstractNumId w:val="20"/>
  </w:num>
  <w:num w:numId="6">
    <w:abstractNumId w:val="0"/>
  </w:num>
  <w:num w:numId="7">
    <w:abstractNumId w:val="4"/>
  </w:num>
  <w:num w:numId="8">
    <w:abstractNumId w:val="17"/>
  </w:num>
  <w:num w:numId="9">
    <w:abstractNumId w:val="6"/>
  </w:num>
  <w:num w:numId="10">
    <w:abstractNumId w:val="14"/>
  </w:num>
  <w:num w:numId="11">
    <w:abstractNumId w:val="10"/>
  </w:num>
  <w:num w:numId="12">
    <w:abstractNumId w:val="15"/>
  </w:num>
  <w:num w:numId="13">
    <w:abstractNumId w:val="16"/>
  </w:num>
  <w:num w:numId="14">
    <w:abstractNumId w:val="7"/>
  </w:num>
  <w:num w:numId="15">
    <w:abstractNumId w:val="12"/>
  </w:num>
  <w:num w:numId="16">
    <w:abstractNumId w:val="8"/>
  </w:num>
  <w:num w:numId="17">
    <w:abstractNumId w:val="13"/>
  </w:num>
  <w:num w:numId="18">
    <w:abstractNumId w:val="5"/>
  </w:num>
  <w:num w:numId="19">
    <w:abstractNumId w:val="18"/>
  </w:num>
  <w:num w:numId="20">
    <w:abstractNumId w:val="21"/>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BD"/>
    <w:rsid w:val="000077ED"/>
    <w:rsid w:val="000148FA"/>
    <w:rsid w:val="00025440"/>
    <w:rsid w:val="000323E9"/>
    <w:rsid w:val="000519D6"/>
    <w:rsid w:val="00055530"/>
    <w:rsid w:val="00093ADE"/>
    <w:rsid w:val="000A236A"/>
    <w:rsid w:val="000C663A"/>
    <w:rsid w:val="000D2244"/>
    <w:rsid w:val="000D7035"/>
    <w:rsid w:val="000E569F"/>
    <w:rsid w:val="000F5876"/>
    <w:rsid w:val="00105737"/>
    <w:rsid w:val="0017635C"/>
    <w:rsid w:val="00195A75"/>
    <w:rsid w:val="001B6018"/>
    <w:rsid w:val="00262272"/>
    <w:rsid w:val="00280CE3"/>
    <w:rsid w:val="002B3DF0"/>
    <w:rsid w:val="002F3DF0"/>
    <w:rsid w:val="00307BD9"/>
    <w:rsid w:val="00333D68"/>
    <w:rsid w:val="00356D4F"/>
    <w:rsid w:val="00360E02"/>
    <w:rsid w:val="003644F4"/>
    <w:rsid w:val="00372A4F"/>
    <w:rsid w:val="00383253"/>
    <w:rsid w:val="004029A4"/>
    <w:rsid w:val="004173BD"/>
    <w:rsid w:val="004216DD"/>
    <w:rsid w:val="004229AC"/>
    <w:rsid w:val="0044038D"/>
    <w:rsid w:val="00452C4C"/>
    <w:rsid w:val="00485C52"/>
    <w:rsid w:val="00495884"/>
    <w:rsid w:val="004B57EF"/>
    <w:rsid w:val="004D03B4"/>
    <w:rsid w:val="004D5AB9"/>
    <w:rsid w:val="005043FA"/>
    <w:rsid w:val="00506416"/>
    <w:rsid w:val="00526903"/>
    <w:rsid w:val="005315F8"/>
    <w:rsid w:val="00551F4F"/>
    <w:rsid w:val="005521FE"/>
    <w:rsid w:val="005553DD"/>
    <w:rsid w:val="005856D9"/>
    <w:rsid w:val="005E6809"/>
    <w:rsid w:val="005E7E15"/>
    <w:rsid w:val="00602136"/>
    <w:rsid w:val="00616304"/>
    <w:rsid w:val="00627B5E"/>
    <w:rsid w:val="006501BA"/>
    <w:rsid w:val="00654EE3"/>
    <w:rsid w:val="00664031"/>
    <w:rsid w:val="006726C6"/>
    <w:rsid w:val="00691882"/>
    <w:rsid w:val="006C2A48"/>
    <w:rsid w:val="006C7201"/>
    <w:rsid w:val="007051CA"/>
    <w:rsid w:val="00720E9D"/>
    <w:rsid w:val="007355EA"/>
    <w:rsid w:val="007475FF"/>
    <w:rsid w:val="007A7E39"/>
    <w:rsid w:val="007C671C"/>
    <w:rsid w:val="007E4C26"/>
    <w:rsid w:val="00822533"/>
    <w:rsid w:val="00852F61"/>
    <w:rsid w:val="008556CC"/>
    <w:rsid w:val="008574C7"/>
    <w:rsid w:val="00912264"/>
    <w:rsid w:val="00922DCC"/>
    <w:rsid w:val="00924D28"/>
    <w:rsid w:val="009E1F41"/>
    <w:rsid w:val="009E6E0E"/>
    <w:rsid w:val="009F1780"/>
    <w:rsid w:val="00A119C6"/>
    <w:rsid w:val="00A61295"/>
    <w:rsid w:val="00A83247"/>
    <w:rsid w:val="00A95C4D"/>
    <w:rsid w:val="00AA574B"/>
    <w:rsid w:val="00AB6CBD"/>
    <w:rsid w:val="00AC357B"/>
    <w:rsid w:val="00AD3236"/>
    <w:rsid w:val="00AE40F2"/>
    <w:rsid w:val="00B07C60"/>
    <w:rsid w:val="00B2245A"/>
    <w:rsid w:val="00B35CE4"/>
    <w:rsid w:val="00B83F67"/>
    <w:rsid w:val="00BA5C65"/>
    <w:rsid w:val="00BB5CAF"/>
    <w:rsid w:val="00BD6909"/>
    <w:rsid w:val="00BE6B8B"/>
    <w:rsid w:val="00BF435D"/>
    <w:rsid w:val="00C03205"/>
    <w:rsid w:val="00C134DE"/>
    <w:rsid w:val="00C3370A"/>
    <w:rsid w:val="00C33E52"/>
    <w:rsid w:val="00C369E3"/>
    <w:rsid w:val="00C634B2"/>
    <w:rsid w:val="00C935E9"/>
    <w:rsid w:val="00C96E54"/>
    <w:rsid w:val="00CB0846"/>
    <w:rsid w:val="00CB1534"/>
    <w:rsid w:val="00CC1B27"/>
    <w:rsid w:val="00CC3536"/>
    <w:rsid w:val="00CC5129"/>
    <w:rsid w:val="00D02A95"/>
    <w:rsid w:val="00D33502"/>
    <w:rsid w:val="00D572B0"/>
    <w:rsid w:val="00D57E9F"/>
    <w:rsid w:val="00D623C6"/>
    <w:rsid w:val="00D73A08"/>
    <w:rsid w:val="00D83E79"/>
    <w:rsid w:val="00D878D4"/>
    <w:rsid w:val="00DF2BCB"/>
    <w:rsid w:val="00DF5D23"/>
    <w:rsid w:val="00E1134B"/>
    <w:rsid w:val="00E25F61"/>
    <w:rsid w:val="00E36F64"/>
    <w:rsid w:val="00E72AB4"/>
    <w:rsid w:val="00E753BC"/>
    <w:rsid w:val="00EC5B3D"/>
    <w:rsid w:val="00ED2D79"/>
    <w:rsid w:val="00EE3BCD"/>
    <w:rsid w:val="00EE60CD"/>
    <w:rsid w:val="00F0074F"/>
    <w:rsid w:val="00F04B29"/>
    <w:rsid w:val="00F13067"/>
    <w:rsid w:val="00F249B3"/>
    <w:rsid w:val="00F25A86"/>
    <w:rsid w:val="00F31138"/>
    <w:rsid w:val="00FB66A0"/>
    <w:rsid w:val="00FB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273C23F0-DE69-402A-B4D2-30BF008C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44"/>
  </w:style>
  <w:style w:type="paragraph" w:styleId="1">
    <w:name w:val="heading 1"/>
    <w:basedOn w:val="a"/>
    <w:next w:val="a"/>
    <w:qFormat/>
    <w:rsid w:val="000D2244"/>
    <w:pPr>
      <w:keepNext/>
      <w:ind w:firstLine="720"/>
      <w:jc w:val="center"/>
      <w:outlineLvl w:val="0"/>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2244"/>
    <w:pPr>
      <w:tabs>
        <w:tab w:val="center" w:pos="4153"/>
        <w:tab w:val="right" w:pos="8306"/>
      </w:tabs>
    </w:pPr>
  </w:style>
  <w:style w:type="paragraph" w:styleId="a4">
    <w:name w:val="footer"/>
    <w:basedOn w:val="a"/>
    <w:rsid w:val="000D2244"/>
    <w:pPr>
      <w:tabs>
        <w:tab w:val="center" w:pos="4153"/>
        <w:tab w:val="right" w:pos="8306"/>
      </w:tabs>
    </w:pPr>
  </w:style>
  <w:style w:type="paragraph" w:styleId="a5">
    <w:name w:val="Body Text Indent"/>
    <w:basedOn w:val="a"/>
    <w:rsid w:val="000D2244"/>
    <w:pPr>
      <w:jc w:val="center"/>
    </w:pPr>
    <w:rPr>
      <w:rFonts w:ascii="Garamond" w:hAnsi="Garamond"/>
      <w:b/>
      <w:i/>
      <w:sz w:val="32"/>
    </w:rPr>
  </w:style>
  <w:style w:type="paragraph" w:styleId="a6">
    <w:name w:val="Body Text"/>
    <w:basedOn w:val="a"/>
    <w:link w:val="a7"/>
    <w:rsid w:val="000D2244"/>
    <w:pPr>
      <w:jc w:val="both"/>
    </w:pPr>
    <w:rPr>
      <w:rFonts w:ascii="Arial" w:hAnsi="Arial"/>
      <w:b/>
      <w:i/>
      <w:sz w:val="18"/>
    </w:rPr>
  </w:style>
  <w:style w:type="paragraph" w:styleId="a8">
    <w:name w:val="footnote text"/>
    <w:basedOn w:val="a"/>
    <w:semiHidden/>
    <w:rsid w:val="000D2244"/>
  </w:style>
  <w:style w:type="character" w:styleId="a9">
    <w:name w:val="footnote reference"/>
    <w:basedOn w:val="a0"/>
    <w:semiHidden/>
    <w:rsid w:val="000D2244"/>
    <w:rPr>
      <w:vertAlign w:val="superscript"/>
    </w:rPr>
  </w:style>
  <w:style w:type="character" w:styleId="aa">
    <w:name w:val="page number"/>
    <w:basedOn w:val="a0"/>
    <w:rsid w:val="000D2244"/>
  </w:style>
  <w:style w:type="paragraph" w:styleId="ab">
    <w:name w:val="caption"/>
    <w:basedOn w:val="a"/>
    <w:next w:val="a"/>
    <w:qFormat/>
    <w:rsid w:val="000D2244"/>
    <w:pPr>
      <w:pBdr>
        <w:top w:val="single" w:sz="6" w:space="1" w:color="auto"/>
      </w:pBdr>
      <w:ind w:right="360"/>
      <w:jc w:val="center"/>
    </w:pPr>
    <w:rPr>
      <w:i/>
      <w:sz w:val="16"/>
    </w:rPr>
  </w:style>
  <w:style w:type="paragraph" w:styleId="3">
    <w:name w:val="Body Text 3"/>
    <w:basedOn w:val="a"/>
    <w:rsid w:val="000D2244"/>
    <w:pPr>
      <w:spacing w:after="120"/>
    </w:pPr>
    <w:rPr>
      <w:sz w:val="16"/>
      <w:szCs w:val="16"/>
    </w:rPr>
  </w:style>
  <w:style w:type="paragraph" w:customStyle="1" w:styleId="xl41">
    <w:name w:val="xl41"/>
    <w:basedOn w:val="a"/>
    <w:rsid w:val="000D2244"/>
    <w:pPr>
      <w:spacing w:before="100" w:beforeAutospacing="1" w:after="100" w:afterAutospacing="1"/>
      <w:jc w:val="right"/>
    </w:pPr>
    <w:rPr>
      <w:b/>
      <w:bCs/>
      <w:i/>
      <w:iCs/>
      <w:sz w:val="24"/>
      <w:szCs w:val="24"/>
    </w:rPr>
  </w:style>
  <w:style w:type="character" w:styleId="ac">
    <w:name w:val="Hyperlink"/>
    <w:basedOn w:val="a0"/>
    <w:rsid w:val="000D2244"/>
    <w:rPr>
      <w:color w:val="0000FF"/>
      <w:u w:val="single"/>
    </w:rPr>
  </w:style>
  <w:style w:type="paragraph" w:styleId="2">
    <w:name w:val="Body Text 2"/>
    <w:basedOn w:val="a"/>
    <w:rsid w:val="000D2244"/>
    <w:pPr>
      <w:spacing w:after="120" w:line="480" w:lineRule="auto"/>
    </w:pPr>
  </w:style>
  <w:style w:type="paragraph" w:styleId="30">
    <w:name w:val="Body Text Indent 3"/>
    <w:basedOn w:val="a"/>
    <w:link w:val="31"/>
    <w:rsid w:val="000D2244"/>
    <w:pPr>
      <w:spacing w:after="120"/>
      <w:ind w:left="283"/>
    </w:pPr>
    <w:rPr>
      <w:sz w:val="16"/>
      <w:szCs w:val="16"/>
    </w:rPr>
  </w:style>
  <w:style w:type="paragraph" w:styleId="ad">
    <w:name w:val="Balloon Text"/>
    <w:basedOn w:val="a"/>
    <w:semiHidden/>
    <w:rsid w:val="000D2244"/>
    <w:rPr>
      <w:rFonts w:ascii="Tahoma" w:hAnsi="Tahoma" w:cs="Tahoma"/>
      <w:sz w:val="16"/>
      <w:szCs w:val="16"/>
    </w:rPr>
  </w:style>
  <w:style w:type="character" w:customStyle="1" w:styleId="a7">
    <w:name w:val="Основной текст Знак"/>
    <w:basedOn w:val="a0"/>
    <w:link w:val="a6"/>
    <w:rsid w:val="00AD3236"/>
    <w:rPr>
      <w:rFonts w:ascii="Arial" w:hAnsi="Arial"/>
      <w:b/>
      <w:i/>
      <w:sz w:val="18"/>
    </w:rPr>
  </w:style>
  <w:style w:type="paragraph" w:customStyle="1" w:styleId="Default">
    <w:name w:val="Default"/>
    <w:rsid w:val="000148FA"/>
    <w:pPr>
      <w:autoSpaceDE w:val="0"/>
      <w:autoSpaceDN w:val="0"/>
      <w:adjustRightInd w:val="0"/>
    </w:pPr>
    <w:rPr>
      <w:rFonts w:ascii="Arial" w:hAnsi="Arial" w:cs="Arial"/>
      <w:color w:val="000000"/>
      <w:sz w:val="24"/>
      <w:szCs w:val="24"/>
    </w:rPr>
  </w:style>
  <w:style w:type="character" w:customStyle="1" w:styleId="31">
    <w:name w:val="Основной текст с отступом 3 Знак"/>
    <w:basedOn w:val="a0"/>
    <w:link w:val="30"/>
    <w:rsid w:val="000E56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nve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3B553-5DC2-4E0A-B4D5-E1EE87CF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4171</Words>
  <Characters>28590</Characters>
  <Application>Microsoft Office Word</Application>
  <DocSecurity>0</DocSecurity>
  <Lines>238</Lines>
  <Paragraphs>65</Paragraphs>
  <ScaleCrop>false</ScaleCrop>
  <HeadingPairs>
    <vt:vector size="2" baseType="variant">
      <vt:variant>
        <vt:lpstr>Название</vt:lpstr>
      </vt:variant>
      <vt:variant>
        <vt:i4>1</vt:i4>
      </vt:variant>
    </vt:vector>
  </HeadingPairs>
  <TitlesOfParts>
    <vt:vector size="1" baseType="lpstr">
      <vt:lpstr>ДОВЕРЕННОСТЬ</vt:lpstr>
    </vt:vector>
  </TitlesOfParts>
  <Company>zerich</Company>
  <LinksUpToDate>false</LinksUpToDate>
  <CharactersWithSpaces>32696</CharactersWithSpaces>
  <SharedDoc>false</SharedDoc>
  <HLinks>
    <vt:vector size="6" baseType="variant">
      <vt:variant>
        <vt:i4>7733371</vt:i4>
      </vt:variant>
      <vt:variant>
        <vt:i4>0</vt:i4>
      </vt:variant>
      <vt:variant>
        <vt:i4>0</vt:i4>
      </vt:variant>
      <vt:variant>
        <vt:i4>5</vt:i4>
      </vt:variant>
      <vt:variant>
        <vt:lpwstr>http://www.russ-invest.com/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dc:title>
  <dc:creator>1020</dc:creator>
  <cp:lastModifiedBy>Grodnikova Oksana</cp:lastModifiedBy>
  <cp:revision>7</cp:revision>
  <cp:lastPrinted>2007-05-30T06:50:00Z</cp:lastPrinted>
  <dcterms:created xsi:type="dcterms:W3CDTF">2023-03-01T13:10:00Z</dcterms:created>
  <dcterms:modified xsi:type="dcterms:W3CDTF">2025-04-01T10:19:00Z</dcterms:modified>
</cp:coreProperties>
</file>