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30" w:rsidRDefault="00F81230" w:rsidP="00F8123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И</w:t>
      </w:r>
      <w:r>
        <w:rPr>
          <w:rFonts w:ascii="Times New Roman" w:hAnsi="Times New Roman" w:cs="Times New Roman"/>
          <w:bCs/>
          <w:sz w:val="24"/>
          <w:szCs w:val="24"/>
        </w:rPr>
        <w:t>нформационн</w:t>
      </w:r>
      <w:r>
        <w:rPr>
          <w:rFonts w:ascii="Times New Roman" w:hAnsi="Times New Roman" w:cs="Times New Roman"/>
          <w:bCs/>
          <w:sz w:val="24"/>
          <w:szCs w:val="24"/>
        </w:rPr>
        <w:t>ый</w:t>
      </w:r>
      <w:r>
        <w:rPr>
          <w:rFonts w:ascii="Times New Roman" w:hAnsi="Times New Roman" w:cs="Times New Roman"/>
          <w:bCs/>
          <w:sz w:val="24"/>
          <w:szCs w:val="24"/>
        </w:rPr>
        <w:t xml:space="preserve"> документ </w:t>
      </w:r>
      <w:r>
        <w:rPr>
          <w:rFonts w:ascii="Times New Roman" w:hAnsi="Times New Roman" w:cs="Times New Roman"/>
          <w:bCs/>
          <w:sz w:val="24"/>
          <w:szCs w:val="24"/>
        </w:rPr>
        <w:t>о</w:t>
      </w:r>
      <w:r>
        <w:rPr>
          <w:rFonts w:ascii="Times New Roman" w:hAnsi="Times New Roman" w:cs="Times New Roman"/>
          <w:bCs/>
          <w:sz w:val="24"/>
          <w:szCs w:val="24"/>
        </w:rPr>
        <w:t xml:space="preserve"> структурной облигации российского эмитента</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Структурная облигация российского эмитента</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структурной облигации российского эмитента.</w:t>
      </w:r>
    </w:p>
    <w:p w:rsidR="00F81230" w:rsidRDefault="00F81230" w:rsidP="00F81230">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F81230" w:rsidRDefault="00F81230" w:rsidP="00F81230">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F81230" w:rsidRDefault="00F81230" w:rsidP="00F81230">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F81230" w:rsidRDefault="00F81230" w:rsidP="00F81230">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F81230" w:rsidRDefault="00F81230" w:rsidP="00F81230">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Структурные облигации предназначены для квалифицированных инвесторов</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структурной облигации российского эмитента.</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Структурная облигация российского эмитента -</w:t>
      </w:r>
      <w:r>
        <w:rPr>
          <w:rFonts w:ascii="Times New Roman" w:hAnsi="Times New Roman" w:cs="Times New Roman"/>
          <w:sz w:val="24"/>
          <w:szCs w:val="24"/>
        </w:rPr>
        <w:t xml:space="preserve"> это ценная бумага, </w:t>
      </w:r>
      <w:r>
        <w:rPr>
          <w:rFonts w:ascii="Times New Roman" w:hAnsi="Times New Roman" w:cs="Times New Roman"/>
          <w:iCs/>
          <w:sz w:val="24"/>
          <w:szCs w:val="24"/>
        </w:rPr>
        <w:t xml:space="preserve">возможность и размер выплат по которой (дохода и выплат при погашении) зависят от наступления или не наступления определенных обстоятельств. К таким обстоятельствам </w:t>
      </w:r>
      <w:r>
        <w:rPr>
          <w:rFonts w:ascii="Times New Roman" w:hAnsi="Times New Roman" w:cs="Times New Roman"/>
          <w:sz w:val="24"/>
          <w:szCs w:val="24"/>
        </w:rPr>
        <w:t xml:space="preserve">могут относиться, например, </w:t>
      </w:r>
      <w:r>
        <w:rPr>
          <w:rFonts w:ascii="Times New Roman" w:hAnsi="Times New Roman" w:cs="Times New Roman"/>
          <w:iCs/>
          <w:sz w:val="24"/>
          <w:szCs w:val="24"/>
        </w:rPr>
        <w:t xml:space="preserve">достижение определенных значений цен базисных активов в определенные даты, в том числе </w:t>
      </w:r>
      <w:r>
        <w:rPr>
          <w:rFonts w:ascii="Times New Roman" w:hAnsi="Times New Roman" w:cs="Times New Roman"/>
          <w:sz w:val="24"/>
          <w:szCs w:val="24"/>
        </w:rPr>
        <w:t xml:space="preserve">цены на товары, ценные бумаги, курсы валют, процентные ставки, показатели уровня инфляции, официальная статистическая информация. </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всех выплат по структурной облигации может быть меньше ее номинальной стоимости, также возможна потеря всех вложенных средств. </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Каждая структурная облигация одного выпуска имеет одинаковый объем прав. </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Погашение номинальной стоимости структурной облигации может осуществляться частями в процессе обращения структурной облигации (амортизация облигации).</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Условиями выпуска структурных облигаций могут быть предусмотрены </w:t>
      </w:r>
      <w:r>
        <w:rPr>
          <w:rFonts w:ascii="Times New Roman" w:hAnsi="Times New Roman" w:cs="Times New Roman"/>
          <w:color w:val="000000"/>
          <w:sz w:val="24"/>
          <w:szCs w:val="24"/>
        </w:rPr>
        <w:t xml:space="preserve">условия досрочного </w:t>
      </w:r>
      <w:proofErr w:type="gramStart"/>
      <w:r>
        <w:rPr>
          <w:rFonts w:ascii="Times New Roman" w:hAnsi="Times New Roman" w:cs="Times New Roman"/>
          <w:color w:val="000000"/>
          <w:sz w:val="24"/>
          <w:szCs w:val="24"/>
        </w:rPr>
        <w:t>погашения</w:t>
      </w:r>
      <w:proofErr w:type="gramEnd"/>
      <w:r>
        <w:rPr>
          <w:rFonts w:ascii="Times New Roman" w:hAnsi="Times New Roman" w:cs="Times New Roman"/>
          <w:color w:val="000000"/>
          <w:sz w:val="24"/>
          <w:szCs w:val="24"/>
        </w:rPr>
        <w:t xml:space="preserve"> как по инициативе эмитента, так 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структурные облигации в определенную </w:t>
      </w:r>
      <w:r>
        <w:rPr>
          <w:rFonts w:ascii="Times New Roman" w:hAnsi="Times New Roman" w:cs="Times New Roman"/>
          <w:color w:val="000000"/>
          <w:sz w:val="24"/>
          <w:szCs w:val="24"/>
        </w:rPr>
        <w:lastRenderedPageBreak/>
        <w:t>дату (оферта по облигациям). Обратите внимание, что количество структурных облигаций, приобретаемых по оферте, может быть ограничено, и Вы не сможете при желании продать все имеющиеся у Вас структурные облигации.</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Структурная облигация может предусматривать параметр, определяющий долю дохода, которую получит владелец структурной облигации в зависимости от изменения цены установленного в эмиссионной документации актива (активов) – «коэффициент участия».</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Структурная облигация может предусматривать «частичную защиту капитала» — долю от номинала, выплачиваемую в любом случае. </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Все условия погашения и выплат купонов по структурной облигации определены в эмиссионной документации.  </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Структурные облигации,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выплат по структурным облигациям. </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эмитента.</w:t>
      </w:r>
      <w:r>
        <w:rPr>
          <w:rFonts w:ascii="Times New Roman" w:eastAsia="Calibri" w:hAnsi="Times New Roman" w:cs="Times New Roman"/>
          <w:sz w:val="24"/>
          <w:szCs w:val="24"/>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w:t>
      </w:r>
      <w:proofErr w:type="gramStart"/>
      <w:r>
        <w:rPr>
          <w:rFonts w:ascii="Times New Roman" w:eastAsia="Calibri" w:hAnsi="Times New Roman" w:cs="Times New Roman"/>
          <w:sz w:val="24"/>
          <w:szCs w:val="24"/>
        </w:rPr>
        <w:t>дств кр</w:t>
      </w:r>
      <w:proofErr w:type="gramEnd"/>
      <w:r>
        <w:rPr>
          <w:rFonts w:ascii="Times New Roman" w:eastAsia="Calibri" w:hAnsi="Times New Roman" w:cs="Times New Roman"/>
          <w:sz w:val="24"/>
          <w:szCs w:val="24"/>
        </w:rPr>
        <w:t xml:space="preserve">едиторам), в том числе владельцами структурных облигаций общества. Порядок и размер выплат владельцам структурных облигаций при ликвидации (банкротстве) эмитента носит высокую неопределенность.  </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Рыночный риск (риск негативного изменения стоимости структурной облигации) - </w:t>
      </w:r>
      <w:r>
        <w:rPr>
          <w:rFonts w:ascii="Times New Roman" w:hAnsi="Times New Roman" w:cs="Times New Roman"/>
          <w:sz w:val="24"/>
          <w:szCs w:val="24"/>
        </w:rPr>
        <w:t xml:space="preserve">стоимость принадлежащей Вам структурной облигации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как расти, так и снижаться. Рост стоимости структурной облигации и/или положительная динамика в прошлом иных показателей, от которых зависит размер выплат по структурной облигации, не означает роста стоимости структурной облигации в будущем. </w:t>
      </w:r>
      <w:bookmarkStart w:id="0" w:name="_Hlk147497639"/>
      <w:r>
        <w:rPr>
          <w:rFonts w:ascii="Times New Roman" w:hAnsi="Times New Roman" w:cs="Times New Roman"/>
          <w:sz w:val="24"/>
          <w:szCs w:val="24"/>
        </w:rPr>
        <w:t>С</w:t>
      </w:r>
      <w:r>
        <w:rPr>
          <w:rFonts w:ascii="Times New Roman" w:eastAsia="Calibri" w:hAnsi="Times New Roman" w:cs="Times New Roman"/>
          <w:bCs/>
          <w:sz w:val="24"/>
          <w:szCs w:val="24"/>
        </w:rPr>
        <w:t xml:space="preserve">тоимость принадлежащей Вам структурной облигации может меняться </w:t>
      </w:r>
      <w:r>
        <w:rPr>
          <w:rFonts w:ascii="Times New Roman" w:hAnsi="Times New Roman" w:cs="Times New Roman"/>
          <w:sz w:val="24"/>
          <w:szCs w:val="24"/>
        </w:rPr>
        <w:t xml:space="preserve">под влиянием обстоятельств, от которых зависит получение выплат по структурным облигациям (например, изменение цен на товары, ценные бумаги, курсы валют, динамика процентных ставок и иные обстоятельства, от которых зависит размер выплат по структурным облигациям).  Также изменение рыночной стоимости структурной облигаций может быть связано с изменением восприятия рынком финансового состояния и платежеспособности эмитента структурных </w:t>
      </w:r>
      <w:r>
        <w:rPr>
          <w:rFonts w:ascii="Times New Roman" w:hAnsi="Times New Roman" w:cs="Times New Roman"/>
          <w:sz w:val="24"/>
          <w:szCs w:val="24"/>
        </w:rPr>
        <w:lastRenderedPageBreak/>
        <w:t xml:space="preserve">облигаций, в том числе с изменением кредитного рейтинга эмитента (конкретного выпуска структурных облигаций, лица, предоставившего обеспечение по структурным облигациям, при его наличии), корпоративными событиями </w:t>
      </w:r>
      <w:r>
        <w:rPr>
          <w:rFonts w:ascii="Times New Roman" w:eastAsia="Calibri" w:hAnsi="Times New Roman" w:cs="Times New Roman"/>
          <w:bCs/>
          <w:sz w:val="24"/>
          <w:szCs w:val="24"/>
        </w:rPr>
        <w:t xml:space="preserve">и другими обстоятельствами. </w:t>
      </w:r>
      <w:bookmarkEnd w:id="0"/>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ликвидности. </w:t>
      </w:r>
      <w:bookmarkStart w:id="1" w:name="_Hlk147497730"/>
      <w:r>
        <w:rPr>
          <w:rFonts w:ascii="Times New Roman" w:eastAsia="Calibri" w:hAnsi="Times New Roman" w:cs="Times New Roman"/>
          <w:bCs/>
          <w:sz w:val="24"/>
          <w:szCs w:val="24"/>
        </w:rPr>
        <w:t xml:space="preserve">Ликвидность, то есть возможность продать структурную облигацию в любой момент времени без существенного снижения ее стоимости, зависит от спроса и предложения на рынке. </w:t>
      </w:r>
      <w:r>
        <w:rPr>
          <w:rFonts w:ascii="Times New Roman" w:eastAsia="Times New Roman" w:hAnsi="Times New Roman" w:cs="Times New Roman"/>
          <w:sz w:val="24"/>
          <w:szCs w:val="24"/>
        </w:rPr>
        <w:t>Структурные облигации часто имеют низкую ликвидность, то есть из-за небольшого объема торгов бывает сложно найти покупателя</w:t>
      </w: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 xml:space="preserve">Структурные облигации могут обращаться на организованном и неорганизованном рынке. Наиболее ликвидными являются структурные облигации, обращающиеся на организованном рынке. Структурные облигации, не обращающиеся на организованном рынке, менее </w:t>
      </w:r>
      <w:proofErr w:type="spellStart"/>
      <w:r>
        <w:rPr>
          <w:rFonts w:ascii="Times New Roman" w:eastAsia="Calibri" w:hAnsi="Times New Roman" w:cs="Times New Roman"/>
          <w:bCs/>
          <w:sz w:val="24"/>
          <w:szCs w:val="24"/>
        </w:rPr>
        <w:t>ликвидны</w:t>
      </w:r>
      <w:proofErr w:type="spellEnd"/>
      <w:r>
        <w:rPr>
          <w:rFonts w:ascii="Times New Roman" w:eastAsia="Calibri" w:hAnsi="Times New Roman" w:cs="Times New Roman"/>
          <w:bCs/>
          <w:sz w:val="24"/>
          <w:szCs w:val="24"/>
        </w:rPr>
        <w:t>. Однако в любом случае Вы можете столкнуться в определенный момент с невозможностью продать свои структурные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структурных облигаций могут являться: исключение структурных облигаций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bookmarkEnd w:id="1"/>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структурных облигаций своих обязательств, который может реализоваться, в частности, в виде невыплаты или задержки выплаты купонов и (или) погашения номинальной стоимости структурной облигации </w:t>
      </w:r>
      <w:bookmarkStart w:id="2" w:name="_Hlk147497917"/>
      <w:r>
        <w:rPr>
          <w:rFonts w:ascii="Times New Roman" w:hAnsi="Times New Roman" w:cs="Times New Roman"/>
          <w:sz w:val="24"/>
          <w:szCs w:val="24"/>
        </w:rPr>
        <w:t>в предусмотренном размере независимо от наступления событий, описанных в эмиссионной документации</w:t>
      </w:r>
      <w:bookmarkEnd w:id="2"/>
      <w:r>
        <w:rPr>
          <w:rFonts w:ascii="Times New Roman" w:hAnsi="Times New Roman" w:cs="Times New Roman"/>
          <w:sz w:val="24"/>
          <w:szCs w:val="24"/>
        </w:rPr>
        <w:t xml:space="preserve">.  </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 xml:space="preserve">Ситуация, при которой эмитент не в состоянии выплатить владельцам структурных облигаций сумму погашения облигаций и (или) купонов по ним.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структурных облигаций, лица, предоставившего обеспечение по структурным облигациям, при его наличии), тем выше, по мнению кредитного рейтингового агентства, вероятность дефолта. </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эмитентами структурных облигаций могут быть компании, не обладающие кредитным рейтингом. В этом случае особенно важен Ваш самостоятельный анализ финансовой устойчивости эмитента, качества обеспечения по структурным облигациям (при наличии).</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highlight w:val="green"/>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Порядок и размер выплат владельцам структурных облигаций при ликвидации (банкротстве) эмитента носит высокую неопределенность, так как имущества может быть недостаточно для выплат по структурным облигациям. В результате </w:t>
      </w:r>
      <w:r>
        <w:rPr>
          <w:rFonts w:ascii="Times New Roman" w:eastAsia="Calibri" w:hAnsi="Times New Roman" w:cs="Times New Roman"/>
          <w:bCs/>
          <w:sz w:val="24"/>
          <w:szCs w:val="24"/>
        </w:rPr>
        <w:t>Вы можете потерять все свои вложения в структурные облигации.</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color w:val="000000"/>
          <w:sz w:val="24"/>
          <w:szCs w:val="24"/>
        </w:rPr>
      </w:pPr>
      <w:r>
        <w:rPr>
          <w:rFonts w:ascii="Times New Roman" w:hAnsi="Times New Roman" w:cs="Times New Roman"/>
          <w:sz w:val="24"/>
          <w:szCs w:val="24"/>
        </w:rPr>
        <w:t>Эмитент структурных облигаций - кредитная организация вправе взять на себя обязательства по структурным облигациям без дополнительного имущественного обеспечения по ним. С</w:t>
      </w:r>
      <w:r>
        <w:rPr>
          <w:rFonts w:ascii="Times New Roman" w:hAnsi="Times New Roman" w:cs="Times New Roman"/>
          <w:color w:val="000000"/>
          <w:sz w:val="24"/>
          <w:szCs w:val="24"/>
        </w:rPr>
        <w:t>пособность такого эмитента в полном объеме выполнять свои обязательства по структурным облигациям подтверждается, например, кредитным рейтингом и финансовым положением, а также м</w:t>
      </w:r>
      <w:r>
        <w:rPr>
          <w:rFonts w:ascii="Times New Roman" w:hAnsi="Times New Roman" w:cs="Times New Roman"/>
          <w:sz w:val="24"/>
          <w:szCs w:val="24"/>
        </w:rPr>
        <w:t xml:space="preserve">ожет полностью или частично обеспечиваться </w:t>
      </w:r>
      <w:r>
        <w:rPr>
          <w:rFonts w:ascii="Times New Roman" w:hAnsi="Times New Roman" w:cs="Times New Roman"/>
          <w:color w:val="000000"/>
          <w:sz w:val="24"/>
          <w:szCs w:val="24"/>
        </w:rPr>
        <w:t>поручительством, банковской, государственной или муниципальной гарантией. При покупке структурных облигаций Вам следует обратить внимание на финансовую устойчивость и добросовестность эмитента, а также на наличие и качество обеспечения структурных облигаций.</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со </w:t>
      </w:r>
      <w:r>
        <w:rPr>
          <w:rFonts w:ascii="Times New Roman" w:hAnsi="Times New Roman" w:cs="Times New Roman"/>
          <w:sz w:val="24"/>
          <w:szCs w:val="24"/>
        </w:rPr>
        <w:t xml:space="preserve">структурными облигациями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структурную облигацию. </w:t>
      </w:r>
      <w:r>
        <w:rPr>
          <w:rFonts w:ascii="Times New Roman" w:hAnsi="Times New Roman" w:cs="Times New Roman"/>
          <w:sz w:val="24"/>
          <w:szCs w:val="24"/>
        </w:rPr>
        <w:t>Размеры всех тарифов можно найти на сайте брокера, депозитария, клиринговой организации и биржи.</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F81230" w:rsidRDefault="00F81230" w:rsidP="00F81230">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Жалобы и предложения Вы можете направить брокеру, с которым Вы сотрудничаете, в </w:t>
      </w:r>
      <w:proofErr w:type="spellStart"/>
      <w:r>
        <w:rPr>
          <w:rFonts w:ascii="Times New Roman" w:hAnsi="Times New Roman" w:cs="Times New Roman"/>
          <w:bCs/>
          <w:sz w:val="24"/>
          <w:szCs w:val="24"/>
        </w:rPr>
        <w:t>саморегулируемую</w:t>
      </w:r>
      <w:proofErr w:type="spellEnd"/>
      <w:r>
        <w:rPr>
          <w:rFonts w:ascii="Times New Roman" w:hAnsi="Times New Roman" w:cs="Times New Roman"/>
          <w:bCs/>
          <w:sz w:val="24"/>
          <w:szCs w:val="24"/>
        </w:rPr>
        <w:t xml:space="preserve"> организацию в сфере финансового рынка, членом которой является такой брокер, или в Банк России.</w:t>
      </w:r>
    </w:p>
    <w:p w:rsidR="005608D1" w:rsidRDefault="005608D1"/>
    <w:sectPr w:rsidR="005608D1" w:rsidSect="00560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230"/>
    <w:rsid w:val="005608D1"/>
    <w:rsid w:val="00F81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2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MSumburova</dc:creator>
  <cp:lastModifiedBy>MSumburova</cp:lastModifiedBy>
  <cp:revision>1</cp:revision>
  <dcterms:created xsi:type="dcterms:W3CDTF">2024-01-12T13:21:00Z</dcterms:created>
  <dcterms:modified xsi:type="dcterms:W3CDTF">2024-01-12T13:23:00Z</dcterms:modified>
</cp:coreProperties>
</file>