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8E9" w:rsidRPr="008E358F" w:rsidRDefault="007668E9" w:rsidP="003E00C7">
      <w:pPr>
        <w:pStyle w:val="a3"/>
        <w:ind w:left="6372" w:firstLine="7"/>
        <w:rPr>
          <w:rFonts w:ascii="Times New Roman" w:hAnsi="Times New Roman"/>
          <w:b/>
          <w:sz w:val="16"/>
          <w:szCs w:val="16"/>
        </w:rPr>
      </w:pPr>
      <w:r w:rsidRPr="008E358F">
        <w:rPr>
          <w:rFonts w:ascii="Times New Roman" w:hAnsi="Times New Roman"/>
          <w:b/>
          <w:sz w:val="16"/>
          <w:szCs w:val="16"/>
        </w:rPr>
        <w:t>Приложение №19</w:t>
      </w:r>
    </w:p>
    <w:p w:rsidR="007668E9" w:rsidRPr="008E358F" w:rsidRDefault="007668E9" w:rsidP="003E00C7">
      <w:pPr>
        <w:pStyle w:val="a3"/>
        <w:ind w:left="6372" w:firstLine="7"/>
        <w:rPr>
          <w:rFonts w:ascii="Times New Roman" w:hAnsi="Times New Roman"/>
          <w:b/>
          <w:sz w:val="16"/>
          <w:szCs w:val="16"/>
        </w:rPr>
      </w:pPr>
      <w:r w:rsidRPr="008E358F">
        <w:rPr>
          <w:rFonts w:ascii="Times New Roman" w:hAnsi="Times New Roman"/>
          <w:b/>
          <w:sz w:val="16"/>
          <w:szCs w:val="16"/>
        </w:rPr>
        <w:t xml:space="preserve">к Регламенту оказания </w:t>
      </w:r>
      <w:r w:rsidR="0035568E" w:rsidRPr="008E358F">
        <w:rPr>
          <w:rFonts w:ascii="Times New Roman" w:hAnsi="Times New Roman"/>
          <w:b/>
          <w:sz w:val="16"/>
          <w:szCs w:val="16"/>
        </w:rPr>
        <w:t>ПАО</w:t>
      </w:r>
      <w:r w:rsidRPr="008E358F">
        <w:rPr>
          <w:rFonts w:ascii="Times New Roman" w:hAnsi="Times New Roman"/>
          <w:b/>
          <w:sz w:val="16"/>
          <w:szCs w:val="16"/>
        </w:rPr>
        <w:t xml:space="preserve"> «ИК РУСС-ИНВЕСТ» брокерских услуг</w:t>
      </w:r>
    </w:p>
    <w:p w:rsidR="007668E9" w:rsidRPr="008E358F" w:rsidRDefault="007668E9" w:rsidP="003E00C7">
      <w:pPr>
        <w:pStyle w:val="a3"/>
        <w:ind w:left="6372" w:firstLine="7"/>
        <w:rPr>
          <w:rFonts w:ascii="Times New Roman" w:hAnsi="Times New Roman"/>
          <w:b/>
          <w:sz w:val="16"/>
          <w:szCs w:val="16"/>
        </w:rPr>
      </w:pPr>
      <w:r w:rsidRPr="008E358F">
        <w:rPr>
          <w:rFonts w:ascii="Times New Roman" w:hAnsi="Times New Roman"/>
          <w:b/>
          <w:sz w:val="16"/>
          <w:szCs w:val="16"/>
        </w:rPr>
        <w:t xml:space="preserve">на </w:t>
      </w:r>
      <w:r w:rsidR="00690261" w:rsidRPr="008E358F">
        <w:rPr>
          <w:rFonts w:ascii="Times New Roman" w:hAnsi="Times New Roman"/>
          <w:b/>
          <w:sz w:val="16"/>
          <w:szCs w:val="16"/>
        </w:rPr>
        <w:t>рынке ценных бумаг и срочном рынке</w:t>
      </w:r>
    </w:p>
    <w:p w:rsidR="007668E9" w:rsidRDefault="007668E9" w:rsidP="007668E9">
      <w:pPr>
        <w:pStyle w:val="a3"/>
        <w:ind w:firstLine="6379"/>
        <w:rPr>
          <w:i/>
          <w:sz w:val="16"/>
        </w:rPr>
      </w:pPr>
    </w:p>
    <w:p w:rsidR="007668E9" w:rsidRPr="00706DC5" w:rsidRDefault="004D7665" w:rsidP="007668E9">
      <w:pPr>
        <w:pStyle w:val="a3"/>
        <w:jc w:val="center"/>
        <w:rPr>
          <w:rStyle w:val="markedcontent"/>
          <w:rFonts w:ascii="Times New Roman" w:hAnsi="Times New Roman"/>
          <w:b/>
          <w:sz w:val="18"/>
          <w:szCs w:val="18"/>
        </w:rPr>
      </w:pPr>
      <w:r w:rsidRPr="00706DC5">
        <w:rPr>
          <w:rStyle w:val="markedcontent"/>
          <w:rFonts w:ascii="Times New Roman" w:hAnsi="Times New Roman"/>
          <w:b/>
          <w:sz w:val="18"/>
          <w:szCs w:val="18"/>
        </w:rPr>
        <w:t>Уведомление о порядке (условиях) хранения, учета и использования отдельного имущества Клиента,</w:t>
      </w:r>
      <w:r w:rsidRPr="00706DC5">
        <w:rPr>
          <w:rFonts w:ascii="Times New Roman" w:hAnsi="Times New Roman"/>
          <w:b/>
          <w:sz w:val="18"/>
          <w:szCs w:val="18"/>
        </w:rPr>
        <w:br/>
      </w:r>
      <w:r w:rsidRPr="00706DC5">
        <w:rPr>
          <w:rStyle w:val="markedcontent"/>
          <w:rFonts w:ascii="Times New Roman" w:hAnsi="Times New Roman"/>
          <w:b/>
          <w:sz w:val="18"/>
          <w:szCs w:val="18"/>
        </w:rPr>
        <w:t xml:space="preserve">учета отдельных обязательств, связанных с этим правах и рисках </w:t>
      </w:r>
      <w:r w:rsidR="00C85C33" w:rsidRPr="00706DC5">
        <w:rPr>
          <w:rStyle w:val="markedcontent"/>
          <w:rFonts w:ascii="Times New Roman" w:hAnsi="Times New Roman"/>
          <w:b/>
          <w:sz w:val="18"/>
          <w:szCs w:val="18"/>
        </w:rPr>
        <w:t xml:space="preserve">использования Брокером в своих интересах денежных средств и(или) ценных бумаг </w:t>
      </w:r>
      <w:r w:rsidRPr="00706DC5">
        <w:rPr>
          <w:rStyle w:val="markedcontent"/>
          <w:rFonts w:ascii="Times New Roman" w:hAnsi="Times New Roman"/>
          <w:b/>
          <w:sz w:val="18"/>
          <w:szCs w:val="18"/>
        </w:rPr>
        <w:t>Клиента</w:t>
      </w:r>
    </w:p>
    <w:p w:rsidR="004D7665" w:rsidRPr="00706DC5" w:rsidRDefault="004D7665" w:rsidP="007668E9">
      <w:pPr>
        <w:pStyle w:val="a3"/>
        <w:jc w:val="center"/>
        <w:rPr>
          <w:rFonts w:ascii="Times New Roman" w:hAnsi="Times New Roman"/>
          <w:b/>
          <w:i/>
          <w:sz w:val="18"/>
          <w:szCs w:val="18"/>
        </w:rPr>
      </w:pPr>
    </w:p>
    <w:p w:rsidR="00580602" w:rsidRDefault="004D7665" w:rsidP="009F1ED2">
      <w:pPr>
        <w:pStyle w:val="a3"/>
        <w:keepLines/>
        <w:overflowPunct/>
        <w:autoSpaceDE/>
        <w:autoSpaceDN/>
        <w:adjustRightInd/>
        <w:spacing w:before="120"/>
        <w:textAlignment w:val="auto"/>
        <w:rPr>
          <w:rStyle w:val="markedcontent"/>
          <w:rFonts w:ascii="Times New Roman" w:hAnsi="Times New Roman"/>
          <w:sz w:val="18"/>
          <w:szCs w:val="18"/>
        </w:rPr>
      </w:pPr>
      <w:r w:rsidRPr="009F1ED2">
        <w:rPr>
          <w:rStyle w:val="markedcontent"/>
          <w:rFonts w:ascii="Times New Roman" w:hAnsi="Times New Roman"/>
          <w:sz w:val="18"/>
          <w:szCs w:val="18"/>
        </w:rPr>
        <w:t>1. Хранение, учет и использование денежных средств Клиентов</w:t>
      </w:r>
    </w:p>
    <w:p w:rsidR="0028342A" w:rsidRDefault="004D7665" w:rsidP="009F1ED2">
      <w:pPr>
        <w:pStyle w:val="a3"/>
        <w:keepLines/>
        <w:overflowPunct/>
        <w:autoSpaceDE/>
        <w:autoSpaceDN/>
        <w:adjustRightInd/>
        <w:spacing w:before="120"/>
        <w:textAlignment w:val="auto"/>
        <w:rPr>
          <w:rStyle w:val="markedcontent"/>
          <w:rFonts w:ascii="Times New Roman" w:hAnsi="Times New Roman"/>
          <w:sz w:val="18"/>
          <w:szCs w:val="18"/>
        </w:rPr>
      </w:pPr>
      <w:r w:rsidRPr="009F1ED2">
        <w:rPr>
          <w:rStyle w:val="markedcontent"/>
          <w:rFonts w:ascii="Times New Roman" w:hAnsi="Times New Roman"/>
          <w:sz w:val="18"/>
          <w:szCs w:val="18"/>
        </w:rPr>
        <w:t>1.1. Денежные средства Клиента, передаваемые Брокеру, а также полученные от операций и сделок, совершенных в интересах Клиента, находятся на Специальных брокерских счетах, открытых Брокеру в кредитных организациях, вместе с денежными средствами других Клиентов Брокера.</w:t>
      </w:r>
    </w:p>
    <w:p w:rsidR="0028342A" w:rsidRDefault="009F1ED2" w:rsidP="009F1ED2">
      <w:pPr>
        <w:pStyle w:val="a3"/>
        <w:keepLines/>
        <w:overflowPunct/>
        <w:autoSpaceDE/>
        <w:autoSpaceDN/>
        <w:adjustRightInd/>
        <w:spacing w:before="120"/>
        <w:textAlignment w:val="auto"/>
        <w:rPr>
          <w:rStyle w:val="markedcontent"/>
          <w:rFonts w:ascii="Times New Roman" w:hAnsi="Times New Roman"/>
          <w:sz w:val="18"/>
          <w:szCs w:val="18"/>
        </w:rPr>
      </w:pPr>
      <w:r w:rsidRPr="009F1ED2">
        <w:rPr>
          <w:rStyle w:val="markedcontent"/>
          <w:rFonts w:ascii="Times New Roman" w:hAnsi="Times New Roman"/>
          <w:sz w:val="18"/>
          <w:szCs w:val="18"/>
        </w:rPr>
        <w:t>1.2. По общему правилу, если иное не согласовано между Клиентом и Брокером, открыти</w:t>
      </w:r>
      <w:r>
        <w:rPr>
          <w:rStyle w:val="markedcontent"/>
          <w:rFonts w:ascii="Times New Roman" w:hAnsi="Times New Roman"/>
          <w:sz w:val="18"/>
          <w:szCs w:val="18"/>
        </w:rPr>
        <w:t>е</w:t>
      </w:r>
      <w:r w:rsidRPr="009F1ED2">
        <w:rPr>
          <w:rStyle w:val="markedcontent"/>
          <w:rFonts w:ascii="Times New Roman" w:hAnsi="Times New Roman"/>
          <w:sz w:val="18"/>
          <w:szCs w:val="18"/>
        </w:rPr>
        <w:t xml:space="preserve"> отдельного Специального брокерского счета в целях учета денежных средств Клиента не предусмотрен</w:t>
      </w:r>
      <w:r>
        <w:rPr>
          <w:rStyle w:val="markedcontent"/>
          <w:rFonts w:ascii="Times New Roman" w:hAnsi="Times New Roman"/>
          <w:sz w:val="18"/>
          <w:szCs w:val="18"/>
        </w:rPr>
        <w:t>о</w:t>
      </w:r>
      <w:r w:rsidRPr="009F1ED2">
        <w:rPr>
          <w:rStyle w:val="markedcontent"/>
          <w:rFonts w:ascii="Times New Roman" w:hAnsi="Times New Roman"/>
          <w:sz w:val="18"/>
          <w:szCs w:val="18"/>
        </w:rPr>
        <w:t xml:space="preserve">. </w:t>
      </w:r>
      <w:r w:rsidR="008F7E56">
        <w:rPr>
          <w:rStyle w:val="markedcontent"/>
          <w:rFonts w:ascii="Times New Roman" w:hAnsi="Times New Roman"/>
          <w:sz w:val="18"/>
          <w:szCs w:val="18"/>
        </w:rPr>
        <w:t xml:space="preserve">Для </w:t>
      </w:r>
      <w:r w:rsidR="008F7E56" w:rsidRPr="009F1ED2">
        <w:rPr>
          <w:rStyle w:val="markedcontent"/>
          <w:rFonts w:ascii="Times New Roman" w:hAnsi="Times New Roman"/>
          <w:sz w:val="18"/>
          <w:szCs w:val="18"/>
        </w:rPr>
        <w:t>открыти</w:t>
      </w:r>
      <w:r w:rsidR="008F7E56">
        <w:rPr>
          <w:rStyle w:val="markedcontent"/>
          <w:rFonts w:ascii="Times New Roman" w:hAnsi="Times New Roman"/>
          <w:sz w:val="18"/>
          <w:szCs w:val="18"/>
        </w:rPr>
        <w:t>я</w:t>
      </w:r>
      <w:r w:rsidR="008F7E56" w:rsidRPr="009F1ED2">
        <w:rPr>
          <w:rStyle w:val="markedcontent"/>
          <w:rFonts w:ascii="Times New Roman" w:hAnsi="Times New Roman"/>
          <w:sz w:val="18"/>
          <w:szCs w:val="18"/>
        </w:rPr>
        <w:t xml:space="preserve"> отдельного Специального брокерского счета</w:t>
      </w:r>
      <w:r w:rsidR="0028342A">
        <w:rPr>
          <w:rStyle w:val="markedcontent"/>
          <w:rFonts w:ascii="Times New Roman" w:hAnsi="Times New Roman"/>
          <w:sz w:val="18"/>
          <w:szCs w:val="18"/>
        </w:rPr>
        <w:t>:</w:t>
      </w:r>
    </w:p>
    <w:p w:rsidR="0028342A" w:rsidRPr="00C04F51" w:rsidRDefault="003C6D5E" w:rsidP="0028342A">
      <w:pPr>
        <w:numPr>
          <w:ilvl w:val="0"/>
          <w:numId w:val="17"/>
        </w:numPr>
        <w:jc w:val="both"/>
        <w:rPr>
          <w:iCs/>
          <w:sz w:val="18"/>
          <w:szCs w:val="18"/>
        </w:rPr>
      </w:pPr>
      <w:r w:rsidRPr="00C04F51">
        <w:rPr>
          <w:sz w:val="18"/>
          <w:szCs w:val="18"/>
        </w:rPr>
        <w:t xml:space="preserve">Клиент предоставляет Брокеру </w:t>
      </w:r>
      <w:r>
        <w:rPr>
          <w:rFonts w:cs="Arial"/>
          <w:sz w:val="18"/>
          <w:szCs w:val="18"/>
        </w:rPr>
        <w:t>на бумажном носителе или</w:t>
      </w:r>
      <w:r w:rsidRPr="002528A1">
        <w:rPr>
          <w:rFonts w:cs="Arial"/>
          <w:sz w:val="18"/>
          <w:szCs w:val="18"/>
        </w:rPr>
        <w:t xml:space="preserve"> в виде электронного документа, подписанного электронной подписью, посредством Личного кабинета</w:t>
      </w:r>
      <w:r w:rsidRPr="00C04F51">
        <w:rPr>
          <w:sz w:val="18"/>
          <w:szCs w:val="18"/>
        </w:rPr>
        <w:t xml:space="preserve"> </w:t>
      </w:r>
      <w:r w:rsidR="0028342A" w:rsidRPr="00C04F51">
        <w:rPr>
          <w:sz w:val="18"/>
          <w:szCs w:val="18"/>
        </w:rPr>
        <w:t>заявление на открытие отдельного специального брокерского счета</w:t>
      </w:r>
      <w:r w:rsidR="0028342A">
        <w:rPr>
          <w:sz w:val="18"/>
          <w:szCs w:val="18"/>
        </w:rPr>
        <w:t xml:space="preserve"> </w:t>
      </w:r>
      <w:r w:rsidR="0028342A" w:rsidRPr="002528A1">
        <w:rPr>
          <w:rFonts w:cs="Arial"/>
          <w:sz w:val="18"/>
          <w:szCs w:val="18"/>
        </w:rPr>
        <w:t>(в свободной форме)</w:t>
      </w:r>
      <w:r w:rsidR="0028342A" w:rsidRPr="00C04F51">
        <w:rPr>
          <w:sz w:val="18"/>
          <w:szCs w:val="18"/>
        </w:rPr>
        <w:t>;</w:t>
      </w:r>
    </w:p>
    <w:p w:rsidR="0028342A" w:rsidRPr="00C04F51" w:rsidRDefault="0028342A" w:rsidP="0028342A">
      <w:pPr>
        <w:numPr>
          <w:ilvl w:val="0"/>
          <w:numId w:val="17"/>
        </w:numPr>
        <w:jc w:val="both"/>
        <w:rPr>
          <w:iCs/>
          <w:sz w:val="18"/>
          <w:szCs w:val="18"/>
        </w:rPr>
      </w:pPr>
      <w:r w:rsidRPr="00C04F51">
        <w:rPr>
          <w:sz w:val="18"/>
          <w:szCs w:val="18"/>
        </w:rPr>
        <w:t>Клиент возмещает Брокеру расходы в сумме комиссии кредитной организации за открытие отдельного специального брокерского счета;</w:t>
      </w:r>
    </w:p>
    <w:p w:rsidR="0028342A" w:rsidRPr="00C04F51" w:rsidRDefault="0028342A" w:rsidP="0028342A">
      <w:pPr>
        <w:numPr>
          <w:ilvl w:val="0"/>
          <w:numId w:val="17"/>
        </w:numPr>
        <w:jc w:val="both"/>
        <w:rPr>
          <w:iCs/>
          <w:sz w:val="18"/>
          <w:szCs w:val="18"/>
        </w:rPr>
      </w:pPr>
      <w:r w:rsidRPr="00C04F51">
        <w:rPr>
          <w:iCs/>
          <w:sz w:val="18"/>
          <w:szCs w:val="18"/>
        </w:rPr>
        <w:t xml:space="preserve">Клиент оплачивает Брокеру комиссию за </w:t>
      </w:r>
      <w:r w:rsidR="00BF0370">
        <w:rPr>
          <w:sz w:val="18"/>
          <w:szCs w:val="18"/>
        </w:rPr>
        <w:t xml:space="preserve">услуги по </w:t>
      </w:r>
      <w:r w:rsidRPr="00C04F51">
        <w:rPr>
          <w:sz w:val="18"/>
          <w:szCs w:val="18"/>
        </w:rPr>
        <w:t>обработке заявления Клиента на</w:t>
      </w:r>
      <w:r w:rsidRPr="00C04F51">
        <w:rPr>
          <w:iCs/>
          <w:sz w:val="18"/>
          <w:szCs w:val="18"/>
        </w:rPr>
        <w:t xml:space="preserve"> открытие </w:t>
      </w:r>
      <w:r w:rsidRPr="00C04F51">
        <w:rPr>
          <w:sz w:val="18"/>
          <w:szCs w:val="18"/>
        </w:rPr>
        <w:t xml:space="preserve">отдельного специального брокерского </w:t>
      </w:r>
      <w:proofErr w:type="gramStart"/>
      <w:r w:rsidRPr="00C04F51">
        <w:rPr>
          <w:sz w:val="18"/>
          <w:szCs w:val="18"/>
        </w:rPr>
        <w:t>счета</w:t>
      </w:r>
      <w:r w:rsidRPr="00C04F51">
        <w:rPr>
          <w:iCs/>
          <w:sz w:val="18"/>
          <w:szCs w:val="18"/>
        </w:rPr>
        <w:t xml:space="preserve">  и</w:t>
      </w:r>
      <w:proofErr w:type="gramEnd"/>
      <w:r w:rsidRPr="00C04F51">
        <w:rPr>
          <w:sz w:val="18"/>
          <w:szCs w:val="18"/>
        </w:rPr>
        <w:t xml:space="preserve"> комиссию за услуги по обработке поручений (документов)  Клиента в случае ведения отдельного специального брокерского счета, открытого по заявлению Клиента, в соответствии с тарифами Брокера, действующими на момент фактического оказания услуг Клиенту.</w:t>
      </w:r>
      <w:r w:rsidRPr="00C04F51">
        <w:rPr>
          <w:iCs/>
          <w:sz w:val="18"/>
          <w:szCs w:val="18"/>
        </w:rPr>
        <w:t xml:space="preserve"> </w:t>
      </w:r>
    </w:p>
    <w:p w:rsidR="009F1ED2" w:rsidRPr="009F1ED2" w:rsidRDefault="004D7665" w:rsidP="009F1ED2">
      <w:pPr>
        <w:pStyle w:val="a3"/>
        <w:keepLines/>
        <w:overflowPunct/>
        <w:autoSpaceDE/>
        <w:autoSpaceDN/>
        <w:adjustRightInd/>
        <w:spacing w:before="120"/>
        <w:textAlignment w:val="auto"/>
        <w:rPr>
          <w:rFonts w:ascii="Times New Roman" w:hAnsi="Times New Roman"/>
          <w:sz w:val="18"/>
          <w:szCs w:val="18"/>
        </w:rPr>
      </w:pPr>
      <w:r w:rsidRPr="009F1ED2">
        <w:rPr>
          <w:rStyle w:val="markedcontent"/>
          <w:rFonts w:ascii="Times New Roman" w:hAnsi="Times New Roman"/>
          <w:sz w:val="18"/>
          <w:szCs w:val="18"/>
        </w:rPr>
        <w:t>1.</w:t>
      </w:r>
      <w:r w:rsidR="009F1ED2">
        <w:rPr>
          <w:rStyle w:val="markedcontent"/>
          <w:rFonts w:ascii="Times New Roman" w:hAnsi="Times New Roman"/>
          <w:sz w:val="18"/>
          <w:szCs w:val="18"/>
        </w:rPr>
        <w:t>3</w:t>
      </w:r>
      <w:r w:rsidRPr="009F1ED2">
        <w:rPr>
          <w:rStyle w:val="markedcontent"/>
          <w:rFonts w:ascii="Times New Roman" w:hAnsi="Times New Roman"/>
          <w:sz w:val="18"/>
          <w:szCs w:val="18"/>
        </w:rPr>
        <w:t xml:space="preserve">. В соответствии с Регламентом </w:t>
      </w:r>
      <w:r w:rsidR="009F1ED2" w:rsidRPr="009F1ED2">
        <w:rPr>
          <w:rFonts w:ascii="Times New Roman" w:hAnsi="Times New Roman"/>
          <w:sz w:val="18"/>
          <w:szCs w:val="18"/>
        </w:rPr>
        <w:t xml:space="preserve">Брокер вправе безвозмездно использовать в своих интересах переданные ему денежные средства Клиента (кроме денежных средств Клиентов, не предоставивших Брокеру право использования своих денежных средств), гарантируя исполнение Поручений Клиента, которые должны быть исполнены за счет используемых денежных средств, если иное не установлено дополнительным соглашением Сторон и/или законодательством РФ. Брокер по своему усмотрению определяет сроки и место использования свободных денежных средств Клиентов. </w:t>
      </w:r>
    </w:p>
    <w:p w:rsidR="00CE1620" w:rsidRDefault="004D7665" w:rsidP="00BF0370">
      <w:pPr>
        <w:spacing w:before="120"/>
        <w:jc w:val="both"/>
        <w:rPr>
          <w:sz w:val="18"/>
          <w:szCs w:val="18"/>
        </w:rPr>
      </w:pPr>
      <w:r w:rsidRPr="004D7665">
        <w:rPr>
          <w:rStyle w:val="markedcontent"/>
          <w:sz w:val="18"/>
          <w:szCs w:val="18"/>
        </w:rPr>
        <w:t xml:space="preserve">1.4. </w:t>
      </w:r>
      <w:r w:rsidR="0028342A" w:rsidRPr="00C04F51">
        <w:rPr>
          <w:sz w:val="18"/>
          <w:szCs w:val="18"/>
        </w:rPr>
        <w:t>Денежные средства Клиента, используемые Брокером, могут быть переведены с Специального брокерского счета (и/или со счета клиринговой организации, участником которой является Брокер, в расчетной организации) на собственный счет Брокера, предназначенный для учета собственных денежных средств. При этом при поступлении от Клиента Поручения на покупку ценных бумаг, Брокер вправе осуществлять расчеты по сделке (сделкам), совершенной во исполнение Поручения, с собственного счета Брокера, без предварительного перечисления денежных средств Клиента на Специальный брокерский счет. Клиент вправе в любое время потребовать возврата всей суммы или части принадлежащих ему денежных средств, находящихся на Специальном брокерском счете или на собственном счете Брокера.</w:t>
      </w:r>
    </w:p>
    <w:p w:rsidR="00CE1620" w:rsidRDefault="0028342A" w:rsidP="00BF0370">
      <w:pPr>
        <w:spacing w:before="120"/>
        <w:jc w:val="both"/>
        <w:rPr>
          <w:rStyle w:val="markedcontent"/>
          <w:rFonts w:ascii="Arial" w:hAnsi="Arial"/>
          <w:sz w:val="18"/>
          <w:szCs w:val="18"/>
        </w:rPr>
      </w:pPr>
      <w:r>
        <w:rPr>
          <w:rStyle w:val="markedcontent"/>
          <w:sz w:val="18"/>
          <w:szCs w:val="18"/>
        </w:rPr>
        <w:t xml:space="preserve">1.5. </w:t>
      </w:r>
      <w:r w:rsidR="004D7665" w:rsidRPr="004D7665">
        <w:rPr>
          <w:rStyle w:val="markedcontent"/>
          <w:sz w:val="18"/>
          <w:szCs w:val="18"/>
        </w:rPr>
        <w:t>Объединение денежных средств Клиента на Специальных брокерских счетах с денежными</w:t>
      </w:r>
      <w:r w:rsidR="004D7665">
        <w:rPr>
          <w:rStyle w:val="markedcontent"/>
          <w:sz w:val="18"/>
          <w:szCs w:val="18"/>
        </w:rPr>
        <w:t xml:space="preserve"> </w:t>
      </w:r>
      <w:r w:rsidR="004D7665" w:rsidRPr="004D7665">
        <w:rPr>
          <w:rStyle w:val="markedcontent"/>
          <w:sz w:val="18"/>
          <w:szCs w:val="18"/>
        </w:rPr>
        <w:t>средствами других Клиентов Брокера, а также использование Брокером в собственных интересах денежных</w:t>
      </w:r>
      <w:r w:rsidR="004D7665">
        <w:rPr>
          <w:rStyle w:val="markedcontent"/>
          <w:sz w:val="18"/>
          <w:szCs w:val="18"/>
        </w:rPr>
        <w:t xml:space="preserve"> </w:t>
      </w:r>
      <w:r w:rsidR="004D7665" w:rsidRPr="004D7665">
        <w:rPr>
          <w:rStyle w:val="markedcontent"/>
          <w:sz w:val="18"/>
          <w:szCs w:val="18"/>
        </w:rPr>
        <w:t>средств Клиента, в том числе с возможностью зачисления их на собственный счет Брокера, может нести в себе</w:t>
      </w:r>
      <w:r w:rsidR="004D7665">
        <w:rPr>
          <w:rStyle w:val="markedcontent"/>
          <w:sz w:val="18"/>
          <w:szCs w:val="18"/>
        </w:rPr>
        <w:t xml:space="preserve"> </w:t>
      </w:r>
      <w:r w:rsidR="004D7665" w:rsidRPr="004D7665">
        <w:rPr>
          <w:rStyle w:val="markedcontent"/>
          <w:sz w:val="18"/>
          <w:szCs w:val="18"/>
        </w:rPr>
        <w:t>специфические риски (технические, операционные и иные), например, в виде задержки возврата Клиенту его</w:t>
      </w:r>
      <w:r w:rsidR="004D7665">
        <w:rPr>
          <w:rStyle w:val="markedcontent"/>
          <w:sz w:val="18"/>
          <w:szCs w:val="18"/>
        </w:rPr>
        <w:t xml:space="preserve"> </w:t>
      </w:r>
      <w:r w:rsidR="004D7665" w:rsidRPr="004D7665">
        <w:rPr>
          <w:rStyle w:val="markedcontent"/>
          <w:sz w:val="18"/>
          <w:szCs w:val="18"/>
        </w:rPr>
        <w:t>денежных средств или неисполнения несвоевременного исполнения Поручения Клиента на сделку</w:t>
      </w:r>
      <w:r w:rsidR="00CF7C29">
        <w:rPr>
          <w:rStyle w:val="markedcontent"/>
          <w:sz w:val="18"/>
          <w:szCs w:val="18"/>
        </w:rPr>
        <w:t>/</w:t>
      </w:r>
      <w:r w:rsidR="00CF7C29" w:rsidRPr="004D7665">
        <w:rPr>
          <w:rStyle w:val="markedcontent"/>
          <w:sz w:val="18"/>
          <w:szCs w:val="18"/>
        </w:rPr>
        <w:t xml:space="preserve">на иную операцию с </w:t>
      </w:r>
      <w:r w:rsidR="00CF7C29">
        <w:rPr>
          <w:rStyle w:val="markedcontent"/>
          <w:sz w:val="18"/>
          <w:szCs w:val="18"/>
        </w:rPr>
        <w:t>денежными средствами</w:t>
      </w:r>
      <w:r w:rsidR="00CF7C29" w:rsidRPr="004D7665">
        <w:rPr>
          <w:rStyle w:val="markedcontent"/>
          <w:sz w:val="18"/>
          <w:szCs w:val="18"/>
        </w:rPr>
        <w:t>. Причинами возникновения указанных ситуаций могут являться ошибочные</w:t>
      </w:r>
      <w:r w:rsidR="00CF7C29">
        <w:rPr>
          <w:rStyle w:val="markedcontent"/>
          <w:sz w:val="18"/>
          <w:szCs w:val="18"/>
        </w:rPr>
        <w:t xml:space="preserve"> </w:t>
      </w:r>
      <w:r w:rsidR="00CF7C29" w:rsidRPr="004D7665">
        <w:rPr>
          <w:rStyle w:val="markedcontent"/>
          <w:sz w:val="18"/>
          <w:szCs w:val="18"/>
        </w:rPr>
        <w:t>действия Брокера (его сотрудников), отсутствие</w:t>
      </w:r>
      <w:r w:rsidR="00CF7C29">
        <w:rPr>
          <w:rStyle w:val="markedcontent"/>
          <w:sz w:val="18"/>
          <w:szCs w:val="18"/>
        </w:rPr>
        <w:t xml:space="preserve"> </w:t>
      </w:r>
      <w:r w:rsidR="00CF7C29" w:rsidRPr="004D7665">
        <w:rPr>
          <w:rStyle w:val="markedcontent"/>
          <w:sz w:val="18"/>
          <w:szCs w:val="18"/>
        </w:rPr>
        <w:t>на собственном счете Брокера суммы, достаточной для исполнения Поручения Клиента</w:t>
      </w:r>
      <w:r w:rsidR="00CF7C29">
        <w:rPr>
          <w:rStyle w:val="markedcontent"/>
          <w:sz w:val="18"/>
          <w:szCs w:val="18"/>
        </w:rPr>
        <w:t xml:space="preserve">, </w:t>
      </w:r>
      <w:r w:rsidR="00CF7C29" w:rsidRPr="004D7665">
        <w:rPr>
          <w:rStyle w:val="markedcontent"/>
          <w:sz w:val="18"/>
          <w:szCs w:val="18"/>
        </w:rPr>
        <w:t>неспособность исполнения Брокером своих обязательств перед Клиентом</w:t>
      </w:r>
      <w:r w:rsidR="00CF7C29">
        <w:rPr>
          <w:rStyle w:val="markedcontent"/>
          <w:sz w:val="18"/>
          <w:szCs w:val="18"/>
        </w:rPr>
        <w:t xml:space="preserve"> </w:t>
      </w:r>
      <w:r w:rsidR="00CF7C29" w:rsidRPr="004D7665">
        <w:rPr>
          <w:rStyle w:val="markedcontent"/>
          <w:sz w:val="18"/>
          <w:szCs w:val="18"/>
        </w:rPr>
        <w:t>и / или третьими лицами, включая несостоятельность (банкротство) Брокера, а также аналогичные причины на</w:t>
      </w:r>
      <w:r w:rsidR="00CF7C29">
        <w:rPr>
          <w:rStyle w:val="markedcontent"/>
          <w:sz w:val="18"/>
          <w:szCs w:val="18"/>
        </w:rPr>
        <w:t xml:space="preserve"> </w:t>
      </w:r>
      <w:r w:rsidR="00CF7C29" w:rsidRPr="004D7665">
        <w:rPr>
          <w:rStyle w:val="markedcontent"/>
          <w:sz w:val="18"/>
          <w:szCs w:val="18"/>
        </w:rPr>
        <w:t xml:space="preserve">стороне </w:t>
      </w:r>
      <w:r w:rsidR="00CF7C29" w:rsidRPr="00AD0615">
        <w:rPr>
          <w:sz w:val="18"/>
          <w:szCs w:val="18"/>
        </w:rPr>
        <w:t xml:space="preserve">кредитной организации, в которой открыт </w:t>
      </w:r>
      <w:r w:rsidR="00CF7C29">
        <w:rPr>
          <w:sz w:val="18"/>
          <w:szCs w:val="18"/>
        </w:rPr>
        <w:t xml:space="preserve">Специальный брокерский </w:t>
      </w:r>
      <w:r w:rsidR="00CF7C29" w:rsidRPr="00AD0615">
        <w:rPr>
          <w:sz w:val="18"/>
          <w:szCs w:val="18"/>
        </w:rPr>
        <w:t>счет, или по иным причинам, связанным с финансовым состоянием соответствующей кредитной организации</w:t>
      </w:r>
      <w:r w:rsidR="00CF7C29" w:rsidRPr="004D7665">
        <w:rPr>
          <w:rStyle w:val="markedcontent"/>
          <w:sz w:val="18"/>
          <w:szCs w:val="18"/>
        </w:rPr>
        <w:t>, сбои в работе программно-технических средств Брокера / третьих лиц, а также причины,</w:t>
      </w:r>
      <w:r w:rsidR="00CF7C29">
        <w:rPr>
          <w:rStyle w:val="markedcontent"/>
          <w:sz w:val="18"/>
          <w:szCs w:val="18"/>
        </w:rPr>
        <w:t xml:space="preserve"> </w:t>
      </w:r>
      <w:r w:rsidR="00CF7C29" w:rsidRPr="004D7665">
        <w:rPr>
          <w:rStyle w:val="markedcontent"/>
          <w:sz w:val="18"/>
          <w:szCs w:val="18"/>
        </w:rPr>
        <w:t>перечисленные в разделе 2 настоящего уведомления.</w:t>
      </w:r>
    </w:p>
    <w:p w:rsidR="00CE1620" w:rsidRDefault="0028342A" w:rsidP="00BF0370">
      <w:pPr>
        <w:spacing w:before="120"/>
        <w:jc w:val="both"/>
        <w:rPr>
          <w:sz w:val="18"/>
          <w:szCs w:val="18"/>
        </w:rPr>
      </w:pPr>
      <w:r>
        <w:rPr>
          <w:rStyle w:val="markedcontent"/>
          <w:sz w:val="18"/>
          <w:szCs w:val="18"/>
        </w:rPr>
        <w:t>1.6</w:t>
      </w:r>
      <w:r w:rsidR="004D7665" w:rsidRPr="004D7665">
        <w:rPr>
          <w:rStyle w:val="markedcontent"/>
          <w:sz w:val="18"/>
          <w:szCs w:val="18"/>
        </w:rPr>
        <w:t>. Брокер, в том числе с целью снижения возможных рисков, ведет внутренний учет денежных</w:t>
      </w:r>
      <w:r w:rsidR="004D7665">
        <w:rPr>
          <w:rStyle w:val="markedcontent"/>
          <w:sz w:val="18"/>
          <w:szCs w:val="18"/>
        </w:rPr>
        <w:t xml:space="preserve"> </w:t>
      </w:r>
      <w:r w:rsidR="004D7665" w:rsidRPr="004D7665">
        <w:rPr>
          <w:rStyle w:val="markedcontent"/>
          <w:sz w:val="18"/>
          <w:szCs w:val="18"/>
        </w:rPr>
        <w:t>средств и операций с денежными средствами Клиента отдельно от денежных средств и операций с денежными</w:t>
      </w:r>
      <w:r w:rsidR="004D7665">
        <w:rPr>
          <w:rStyle w:val="markedcontent"/>
          <w:sz w:val="18"/>
          <w:szCs w:val="18"/>
        </w:rPr>
        <w:t xml:space="preserve"> </w:t>
      </w:r>
      <w:r w:rsidR="004D7665" w:rsidRPr="004D7665">
        <w:rPr>
          <w:rStyle w:val="markedcontent"/>
          <w:sz w:val="18"/>
          <w:szCs w:val="18"/>
        </w:rPr>
        <w:t>средствами других Клиентов и Брокера. В порядке и сроки, предусмотренные нормативными актами и / или</w:t>
      </w:r>
      <w:r w:rsidR="004D7665">
        <w:rPr>
          <w:rStyle w:val="markedcontent"/>
          <w:sz w:val="18"/>
          <w:szCs w:val="18"/>
        </w:rPr>
        <w:t xml:space="preserve"> </w:t>
      </w:r>
      <w:r w:rsidR="004D7665" w:rsidRPr="004D7665">
        <w:rPr>
          <w:rStyle w:val="markedcontent"/>
          <w:sz w:val="18"/>
          <w:szCs w:val="18"/>
        </w:rPr>
        <w:t>Регламентом, Брокер предоставляет Клиенту отчетность, в которой, в том числе, указывает сведения о</w:t>
      </w:r>
      <w:r w:rsidR="004D7665">
        <w:rPr>
          <w:rStyle w:val="markedcontent"/>
          <w:sz w:val="18"/>
          <w:szCs w:val="18"/>
        </w:rPr>
        <w:t xml:space="preserve"> </w:t>
      </w:r>
      <w:r w:rsidR="004D7665" w:rsidRPr="004D7665">
        <w:rPr>
          <w:rStyle w:val="markedcontent"/>
          <w:sz w:val="18"/>
          <w:szCs w:val="18"/>
        </w:rPr>
        <w:t>входящих и исходящих остатках и движении денежных средств Клиента.</w:t>
      </w:r>
    </w:p>
    <w:p w:rsidR="00CE1620" w:rsidRDefault="0028342A" w:rsidP="00BF0370">
      <w:pPr>
        <w:spacing w:before="120"/>
        <w:jc w:val="both"/>
        <w:rPr>
          <w:rStyle w:val="markedcontent"/>
          <w:rFonts w:ascii="Arial" w:hAnsi="Arial"/>
          <w:sz w:val="18"/>
          <w:szCs w:val="18"/>
        </w:rPr>
      </w:pPr>
      <w:r>
        <w:rPr>
          <w:rStyle w:val="markedcontent"/>
          <w:sz w:val="18"/>
          <w:szCs w:val="18"/>
        </w:rPr>
        <w:t>1.7</w:t>
      </w:r>
      <w:r w:rsidR="004D7665" w:rsidRPr="004D7665">
        <w:rPr>
          <w:rStyle w:val="markedcontent"/>
          <w:sz w:val="18"/>
          <w:szCs w:val="18"/>
        </w:rPr>
        <w:t>. Денежные средства Клиентов учитываются в кредитных организациях, в которых у Брокера</w:t>
      </w:r>
      <w:r w:rsidR="004D7665">
        <w:rPr>
          <w:rStyle w:val="markedcontent"/>
          <w:sz w:val="18"/>
          <w:szCs w:val="18"/>
        </w:rPr>
        <w:t xml:space="preserve"> </w:t>
      </w:r>
      <w:r w:rsidR="004D7665" w:rsidRPr="004D7665">
        <w:rPr>
          <w:rStyle w:val="markedcontent"/>
          <w:sz w:val="18"/>
          <w:szCs w:val="18"/>
        </w:rPr>
        <w:t>открыты Специальные брокерские счета, в соответствии с требованиями нормативных актов РФ.</w:t>
      </w:r>
    </w:p>
    <w:p w:rsidR="00FD1411" w:rsidRDefault="00FD1411" w:rsidP="004D7665">
      <w:pPr>
        <w:rPr>
          <w:rStyle w:val="markedcontent"/>
          <w:sz w:val="18"/>
          <w:szCs w:val="18"/>
        </w:rPr>
      </w:pPr>
    </w:p>
    <w:p w:rsidR="00695ADA" w:rsidRDefault="004D7665" w:rsidP="00801042">
      <w:pPr>
        <w:jc w:val="both"/>
        <w:rPr>
          <w:rStyle w:val="markedcontent"/>
          <w:sz w:val="18"/>
          <w:szCs w:val="18"/>
        </w:rPr>
      </w:pPr>
      <w:r w:rsidRPr="004D7665">
        <w:rPr>
          <w:rStyle w:val="markedcontent"/>
          <w:sz w:val="18"/>
          <w:szCs w:val="18"/>
        </w:rPr>
        <w:t>2. Учет имущества Клиента и обязательств в связи с наличием у Брокера статуса участника</w:t>
      </w:r>
      <w:r>
        <w:rPr>
          <w:rStyle w:val="markedcontent"/>
          <w:sz w:val="18"/>
          <w:szCs w:val="18"/>
        </w:rPr>
        <w:t xml:space="preserve"> </w:t>
      </w:r>
      <w:r w:rsidRPr="004D7665">
        <w:rPr>
          <w:rStyle w:val="markedcontent"/>
          <w:sz w:val="18"/>
          <w:szCs w:val="18"/>
        </w:rPr>
        <w:t>клиринга</w:t>
      </w:r>
    </w:p>
    <w:p w:rsidR="00801042" w:rsidRDefault="004D7665" w:rsidP="00801042">
      <w:pPr>
        <w:jc w:val="both"/>
        <w:rPr>
          <w:rStyle w:val="markedcontent"/>
          <w:sz w:val="18"/>
          <w:szCs w:val="18"/>
        </w:rPr>
      </w:pPr>
      <w:r w:rsidRPr="004D7665">
        <w:rPr>
          <w:rStyle w:val="markedcontent"/>
          <w:sz w:val="18"/>
          <w:szCs w:val="18"/>
        </w:rPr>
        <w:t>2.1. В связи с тем, что Брокер является участником клиринга на соответствующих рынках, он передает</w:t>
      </w:r>
      <w:r>
        <w:rPr>
          <w:rStyle w:val="markedcontent"/>
          <w:sz w:val="18"/>
          <w:szCs w:val="18"/>
        </w:rPr>
        <w:t xml:space="preserve"> </w:t>
      </w:r>
      <w:r w:rsidRPr="004D7665">
        <w:rPr>
          <w:rStyle w:val="markedcontent"/>
          <w:sz w:val="18"/>
          <w:szCs w:val="18"/>
        </w:rPr>
        <w:t>клиринговой организации имущество, предоставленное Клиентом, другими Клиентами и собственное</w:t>
      </w:r>
      <w:r>
        <w:rPr>
          <w:rStyle w:val="markedcontent"/>
          <w:sz w:val="18"/>
          <w:szCs w:val="18"/>
        </w:rPr>
        <w:t xml:space="preserve"> </w:t>
      </w:r>
      <w:r w:rsidRPr="004D7665">
        <w:rPr>
          <w:rStyle w:val="markedcontent"/>
          <w:sz w:val="18"/>
          <w:szCs w:val="18"/>
        </w:rPr>
        <w:t>имущество в качестве обеспечения обязательств, допущенных к клирингу и/или обязательств по уплате</w:t>
      </w:r>
      <w:r>
        <w:rPr>
          <w:rStyle w:val="markedcontent"/>
          <w:sz w:val="18"/>
          <w:szCs w:val="18"/>
        </w:rPr>
        <w:t xml:space="preserve"> </w:t>
      </w:r>
      <w:r w:rsidRPr="004D7665">
        <w:rPr>
          <w:rStyle w:val="markedcontent"/>
          <w:sz w:val="18"/>
          <w:szCs w:val="18"/>
        </w:rPr>
        <w:t>вознаграждения клиринговой организации и другим организациям Торговой системы (индивидуальное</w:t>
      </w:r>
      <w:r>
        <w:rPr>
          <w:rStyle w:val="markedcontent"/>
          <w:sz w:val="18"/>
          <w:szCs w:val="18"/>
        </w:rPr>
        <w:t xml:space="preserve"> </w:t>
      </w:r>
      <w:r w:rsidRPr="004D7665">
        <w:rPr>
          <w:rStyle w:val="markedcontent"/>
          <w:sz w:val="18"/>
          <w:szCs w:val="18"/>
        </w:rPr>
        <w:t>клиринговое обеспечение).</w:t>
      </w:r>
      <w:r w:rsidR="00801042">
        <w:rPr>
          <w:rStyle w:val="markedcontent"/>
          <w:sz w:val="18"/>
          <w:szCs w:val="18"/>
        </w:rPr>
        <w:t xml:space="preserve"> </w:t>
      </w:r>
    </w:p>
    <w:p w:rsidR="00801042" w:rsidRDefault="004D7665" w:rsidP="00801042">
      <w:pPr>
        <w:jc w:val="both"/>
        <w:rPr>
          <w:rStyle w:val="markedcontent"/>
          <w:sz w:val="18"/>
          <w:szCs w:val="18"/>
        </w:rPr>
      </w:pPr>
      <w:r w:rsidRPr="004D7665">
        <w:rPr>
          <w:rStyle w:val="markedcontent"/>
          <w:sz w:val="18"/>
          <w:szCs w:val="18"/>
        </w:rPr>
        <w:t>Клиринговая организация ведет общий учет указанного имущества, а также обязательств, возникших из</w:t>
      </w:r>
      <w:r>
        <w:rPr>
          <w:rStyle w:val="markedcontent"/>
          <w:sz w:val="18"/>
          <w:szCs w:val="18"/>
        </w:rPr>
        <w:t xml:space="preserve"> </w:t>
      </w:r>
      <w:r w:rsidRPr="004D7665">
        <w:rPr>
          <w:rStyle w:val="markedcontent"/>
          <w:sz w:val="18"/>
          <w:szCs w:val="18"/>
        </w:rPr>
        <w:t>договоров, заключенных участником клиринга (Брокером) за счет Клиента, других Клиентов Брокера и за счет</w:t>
      </w:r>
      <w:r>
        <w:rPr>
          <w:rStyle w:val="markedcontent"/>
          <w:sz w:val="18"/>
          <w:szCs w:val="18"/>
        </w:rPr>
        <w:t xml:space="preserve"> </w:t>
      </w:r>
      <w:r w:rsidRPr="004D7665">
        <w:rPr>
          <w:rStyle w:val="markedcontent"/>
          <w:sz w:val="18"/>
          <w:szCs w:val="18"/>
        </w:rPr>
        <w:t>самого Брокера</w:t>
      </w:r>
      <w:r w:rsidR="00801042">
        <w:rPr>
          <w:rStyle w:val="markedcontent"/>
          <w:sz w:val="18"/>
          <w:szCs w:val="18"/>
        </w:rPr>
        <w:t xml:space="preserve"> </w:t>
      </w:r>
    </w:p>
    <w:p w:rsidR="00801042" w:rsidRDefault="004D7665" w:rsidP="00801042">
      <w:pPr>
        <w:jc w:val="both"/>
        <w:rPr>
          <w:rStyle w:val="markedcontent"/>
          <w:sz w:val="18"/>
          <w:szCs w:val="18"/>
        </w:rPr>
      </w:pPr>
      <w:r w:rsidRPr="004D7665">
        <w:rPr>
          <w:rStyle w:val="markedcontent"/>
          <w:sz w:val="18"/>
          <w:szCs w:val="18"/>
        </w:rPr>
        <w:t xml:space="preserve">Брокер может использовать следующие способы </w:t>
      </w:r>
      <w:r w:rsidR="00695ADA">
        <w:rPr>
          <w:rStyle w:val="markedcontent"/>
          <w:sz w:val="18"/>
          <w:szCs w:val="18"/>
        </w:rPr>
        <w:t xml:space="preserve">обособленного </w:t>
      </w:r>
      <w:r w:rsidRPr="004D7665">
        <w:rPr>
          <w:rStyle w:val="markedcontent"/>
          <w:sz w:val="18"/>
          <w:szCs w:val="18"/>
        </w:rPr>
        <w:t xml:space="preserve">учета </w:t>
      </w:r>
      <w:r w:rsidR="00695ADA">
        <w:rPr>
          <w:rStyle w:val="markedcontent"/>
          <w:sz w:val="18"/>
          <w:szCs w:val="18"/>
        </w:rPr>
        <w:t xml:space="preserve">клиринговой организацией </w:t>
      </w:r>
      <w:r w:rsidRPr="004D7665">
        <w:rPr>
          <w:rStyle w:val="markedcontent"/>
          <w:sz w:val="18"/>
          <w:szCs w:val="18"/>
        </w:rPr>
        <w:t>имущества Клиента, предоставленного в</w:t>
      </w:r>
      <w:r>
        <w:rPr>
          <w:rStyle w:val="markedcontent"/>
          <w:sz w:val="18"/>
          <w:szCs w:val="18"/>
        </w:rPr>
        <w:t xml:space="preserve"> </w:t>
      </w:r>
      <w:r w:rsidRPr="004D7665">
        <w:rPr>
          <w:rStyle w:val="markedcontent"/>
          <w:sz w:val="18"/>
          <w:szCs w:val="18"/>
        </w:rPr>
        <w:t>качестве обеспечения обязательств, допущенных к клирингу, и обязательств, возникших из договоров,</w:t>
      </w:r>
      <w:r>
        <w:rPr>
          <w:rStyle w:val="markedcontent"/>
          <w:sz w:val="18"/>
          <w:szCs w:val="18"/>
        </w:rPr>
        <w:t xml:space="preserve"> </w:t>
      </w:r>
      <w:r w:rsidRPr="004D7665">
        <w:rPr>
          <w:rStyle w:val="markedcontent"/>
          <w:sz w:val="18"/>
          <w:szCs w:val="18"/>
        </w:rPr>
        <w:t>заключенных участником клиринга (Брокером) за счет Клиента:</w:t>
      </w:r>
      <w:r w:rsidR="00801042">
        <w:rPr>
          <w:rStyle w:val="markedcontent"/>
          <w:sz w:val="18"/>
          <w:szCs w:val="18"/>
        </w:rPr>
        <w:t xml:space="preserve"> </w:t>
      </w:r>
    </w:p>
    <w:p w:rsidR="00801042" w:rsidRDefault="004D7665" w:rsidP="00801042">
      <w:pPr>
        <w:jc w:val="both"/>
        <w:rPr>
          <w:rStyle w:val="markedcontent"/>
          <w:sz w:val="18"/>
          <w:szCs w:val="18"/>
        </w:rPr>
      </w:pPr>
      <w:r w:rsidRPr="004D7665">
        <w:rPr>
          <w:rStyle w:val="markedcontent"/>
          <w:sz w:val="18"/>
          <w:szCs w:val="18"/>
        </w:rPr>
        <w:t>(а) вместе с имуществом других Клиентов, предоставивших Брокеру право использования своего</w:t>
      </w:r>
      <w:r>
        <w:rPr>
          <w:rStyle w:val="markedcontent"/>
          <w:sz w:val="18"/>
          <w:szCs w:val="18"/>
        </w:rPr>
        <w:t xml:space="preserve"> </w:t>
      </w:r>
      <w:r w:rsidRPr="004D7665">
        <w:rPr>
          <w:rStyle w:val="markedcontent"/>
          <w:sz w:val="18"/>
          <w:szCs w:val="18"/>
        </w:rPr>
        <w:t>имущества;</w:t>
      </w:r>
      <w:r w:rsidR="00801042">
        <w:rPr>
          <w:rStyle w:val="markedcontent"/>
          <w:sz w:val="18"/>
          <w:szCs w:val="18"/>
        </w:rPr>
        <w:t xml:space="preserve"> </w:t>
      </w:r>
    </w:p>
    <w:p w:rsidR="00801042" w:rsidRDefault="004D7665" w:rsidP="00801042">
      <w:pPr>
        <w:jc w:val="both"/>
        <w:rPr>
          <w:rStyle w:val="markedcontent"/>
          <w:sz w:val="18"/>
          <w:szCs w:val="18"/>
        </w:rPr>
      </w:pPr>
      <w:r w:rsidRPr="004D7665">
        <w:rPr>
          <w:rStyle w:val="markedcontent"/>
          <w:sz w:val="18"/>
          <w:szCs w:val="18"/>
        </w:rPr>
        <w:t>(б) вместе с имуществом других Клиентов, не предоставивших Брокеру право использования своего</w:t>
      </w:r>
      <w:r>
        <w:rPr>
          <w:rStyle w:val="markedcontent"/>
          <w:sz w:val="18"/>
          <w:szCs w:val="18"/>
        </w:rPr>
        <w:t xml:space="preserve"> </w:t>
      </w:r>
      <w:r w:rsidRPr="004D7665">
        <w:rPr>
          <w:rStyle w:val="markedcontent"/>
          <w:sz w:val="18"/>
          <w:szCs w:val="18"/>
        </w:rPr>
        <w:t>имущества;</w:t>
      </w:r>
      <w:r w:rsidR="00801042">
        <w:rPr>
          <w:rStyle w:val="markedcontent"/>
          <w:sz w:val="18"/>
          <w:szCs w:val="18"/>
        </w:rPr>
        <w:t xml:space="preserve"> </w:t>
      </w:r>
    </w:p>
    <w:p w:rsidR="00580602" w:rsidRDefault="004D7665" w:rsidP="00801042">
      <w:pPr>
        <w:jc w:val="both"/>
        <w:rPr>
          <w:rStyle w:val="markedcontent"/>
          <w:sz w:val="18"/>
          <w:szCs w:val="18"/>
        </w:rPr>
      </w:pPr>
      <w:r w:rsidRPr="004D7665">
        <w:rPr>
          <w:rStyle w:val="markedcontent"/>
          <w:sz w:val="18"/>
          <w:szCs w:val="18"/>
        </w:rPr>
        <w:lastRenderedPageBreak/>
        <w:t xml:space="preserve">(в) </w:t>
      </w:r>
      <w:r w:rsidR="00580602" w:rsidRPr="00580602">
        <w:rPr>
          <w:rStyle w:val="markedcontent"/>
          <w:sz w:val="18"/>
          <w:szCs w:val="18"/>
        </w:rPr>
        <w:t>отдельно имущество данного Клиента (в том числе, если Брокер оказывает такую услугу, на</w:t>
      </w:r>
      <w:r w:rsidR="00580602" w:rsidRPr="00580602">
        <w:rPr>
          <w:rStyle w:val="markedcontent"/>
          <w:sz w:val="18"/>
          <w:szCs w:val="18"/>
        </w:rPr>
        <w:br/>
        <w:t>отдельном счете номинального держателя и отдельном специальном брокерском счете) с предоставлением</w:t>
      </w:r>
      <w:r w:rsidR="00580602" w:rsidRPr="00580602">
        <w:rPr>
          <w:rStyle w:val="markedcontent"/>
          <w:sz w:val="18"/>
          <w:szCs w:val="18"/>
        </w:rPr>
        <w:br/>
        <w:t xml:space="preserve">Брокеру </w:t>
      </w:r>
      <w:r w:rsidR="001A5EF7">
        <w:rPr>
          <w:rStyle w:val="markedcontent"/>
          <w:sz w:val="18"/>
          <w:szCs w:val="18"/>
        </w:rPr>
        <w:t xml:space="preserve">права </w:t>
      </w:r>
      <w:r w:rsidR="00580602" w:rsidRPr="00580602">
        <w:rPr>
          <w:rStyle w:val="markedcontent"/>
          <w:sz w:val="18"/>
          <w:szCs w:val="18"/>
        </w:rPr>
        <w:t>использования своего имущества;</w:t>
      </w:r>
    </w:p>
    <w:p w:rsidR="00580602" w:rsidRDefault="00580602" w:rsidP="00801042">
      <w:pPr>
        <w:jc w:val="both"/>
        <w:rPr>
          <w:sz w:val="18"/>
          <w:szCs w:val="18"/>
        </w:rPr>
      </w:pPr>
      <w:r>
        <w:rPr>
          <w:rStyle w:val="markedcontent"/>
          <w:sz w:val="18"/>
          <w:szCs w:val="18"/>
        </w:rPr>
        <w:t xml:space="preserve">(г) </w:t>
      </w:r>
      <w:r w:rsidR="004D7665" w:rsidRPr="004D7665">
        <w:rPr>
          <w:rStyle w:val="markedcontent"/>
          <w:sz w:val="18"/>
          <w:szCs w:val="18"/>
        </w:rPr>
        <w:t>отдельно имущество данного Клиента (в том числе, если Брокер оказывает такую услугу, на</w:t>
      </w:r>
      <w:r w:rsidR="004D7665">
        <w:rPr>
          <w:rStyle w:val="markedcontent"/>
          <w:sz w:val="18"/>
          <w:szCs w:val="18"/>
        </w:rPr>
        <w:t xml:space="preserve"> </w:t>
      </w:r>
      <w:r w:rsidR="004D7665" w:rsidRPr="004D7665">
        <w:rPr>
          <w:rStyle w:val="markedcontent"/>
          <w:sz w:val="18"/>
          <w:szCs w:val="18"/>
        </w:rPr>
        <w:t>отдельном счете номинального держателя и отдельном специальном брокерском счете) без предоставления</w:t>
      </w:r>
      <w:r w:rsidR="004D7665">
        <w:rPr>
          <w:rStyle w:val="markedcontent"/>
          <w:sz w:val="18"/>
          <w:szCs w:val="18"/>
        </w:rPr>
        <w:t xml:space="preserve"> </w:t>
      </w:r>
      <w:r w:rsidR="004D7665" w:rsidRPr="004D7665">
        <w:rPr>
          <w:rStyle w:val="markedcontent"/>
          <w:sz w:val="18"/>
          <w:szCs w:val="18"/>
        </w:rPr>
        <w:t xml:space="preserve">Брокеру </w:t>
      </w:r>
      <w:r w:rsidR="001A5EF7">
        <w:rPr>
          <w:rStyle w:val="markedcontent"/>
          <w:sz w:val="18"/>
          <w:szCs w:val="18"/>
        </w:rPr>
        <w:t xml:space="preserve">права </w:t>
      </w:r>
      <w:r w:rsidR="004D7665" w:rsidRPr="004D7665">
        <w:rPr>
          <w:rStyle w:val="markedcontent"/>
          <w:sz w:val="18"/>
          <w:szCs w:val="18"/>
        </w:rPr>
        <w:t>использования своего имущества.</w:t>
      </w:r>
    </w:p>
    <w:p w:rsidR="00E93FD0" w:rsidRDefault="004D7665" w:rsidP="00801042">
      <w:pPr>
        <w:jc w:val="both"/>
        <w:rPr>
          <w:rFonts w:cs="Arial"/>
          <w:sz w:val="18"/>
          <w:szCs w:val="18"/>
        </w:rPr>
      </w:pPr>
      <w:r w:rsidRPr="004D7665">
        <w:rPr>
          <w:rStyle w:val="markedcontent"/>
          <w:sz w:val="18"/>
          <w:szCs w:val="18"/>
        </w:rPr>
        <w:t xml:space="preserve">2.2. </w:t>
      </w:r>
      <w:r w:rsidR="00F3111F">
        <w:rPr>
          <w:rStyle w:val="markedcontent"/>
          <w:sz w:val="18"/>
          <w:szCs w:val="18"/>
        </w:rPr>
        <w:t xml:space="preserve">Клиент вправе </w:t>
      </w:r>
      <w:r w:rsidR="00F3111F" w:rsidRPr="002528A1">
        <w:rPr>
          <w:rFonts w:cs="Arial"/>
          <w:sz w:val="18"/>
          <w:szCs w:val="18"/>
        </w:rPr>
        <w:t xml:space="preserve">подать Брокеру заявление об отказе от предоставления Брокеру права использования в своих интересах </w:t>
      </w:r>
      <w:r w:rsidR="00F3111F">
        <w:rPr>
          <w:rFonts w:cs="Arial"/>
          <w:sz w:val="18"/>
          <w:szCs w:val="18"/>
        </w:rPr>
        <w:t>денежных средств и (или) ценных бумаг</w:t>
      </w:r>
      <w:r w:rsidR="00F3111F" w:rsidRPr="002528A1">
        <w:rPr>
          <w:rFonts w:cs="Arial"/>
          <w:sz w:val="18"/>
          <w:szCs w:val="18"/>
        </w:rPr>
        <w:t xml:space="preserve"> Клиента (в свободной форме)</w:t>
      </w:r>
      <w:r w:rsidR="00410F52">
        <w:rPr>
          <w:rFonts w:cs="Arial"/>
          <w:sz w:val="18"/>
          <w:szCs w:val="18"/>
        </w:rPr>
        <w:t xml:space="preserve"> на бумажном носителе или</w:t>
      </w:r>
      <w:r w:rsidR="00410F52" w:rsidRPr="002528A1">
        <w:rPr>
          <w:rFonts w:cs="Arial"/>
          <w:sz w:val="18"/>
          <w:szCs w:val="18"/>
        </w:rPr>
        <w:t xml:space="preserve"> в виде электронного документа, подписанного электронной подписью, посредством Личного кабинета</w:t>
      </w:r>
      <w:r w:rsidR="00410F52">
        <w:rPr>
          <w:rFonts w:cs="Arial"/>
          <w:sz w:val="18"/>
          <w:szCs w:val="18"/>
        </w:rPr>
        <w:t>.</w:t>
      </w:r>
    </w:p>
    <w:p w:rsidR="009D0253" w:rsidRDefault="007B0357" w:rsidP="009D0253">
      <w:pPr>
        <w:jc w:val="both"/>
        <w:rPr>
          <w:sz w:val="18"/>
          <w:szCs w:val="18"/>
        </w:rPr>
      </w:pPr>
      <w:r>
        <w:rPr>
          <w:rStyle w:val="markedcontent"/>
          <w:sz w:val="18"/>
          <w:szCs w:val="18"/>
        </w:rPr>
        <w:t>2.3. Последствием о</w:t>
      </w:r>
      <w:r w:rsidRPr="002528A1">
        <w:rPr>
          <w:rFonts w:cs="Arial"/>
          <w:sz w:val="18"/>
          <w:szCs w:val="18"/>
        </w:rPr>
        <w:t>тказ</w:t>
      </w:r>
      <w:r>
        <w:rPr>
          <w:rFonts w:cs="Arial"/>
          <w:sz w:val="18"/>
          <w:szCs w:val="18"/>
        </w:rPr>
        <w:t>а</w:t>
      </w:r>
      <w:r w:rsidRPr="002528A1">
        <w:rPr>
          <w:rFonts w:cs="Arial"/>
          <w:sz w:val="18"/>
          <w:szCs w:val="18"/>
        </w:rPr>
        <w:t xml:space="preserve"> от предоставления Брокеру права использования в своих интересах </w:t>
      </w:r>
      <w:r>
        <w:rPr>
          <w:rFonts w:cs="Arial"/>
          <w:sz w:val="18"/>
          <w:szCs w:val="18"/>
        </w:rPr>
        <w:t>денежных средств и (или) ценных бумаг</w:t>
      </w:r>
      <w:r w:rsidRPr="002528A1">
        <w:rPr>
          <w:rFonts w:cs="Arial"/>
          <w:sz w:val="18"/>
          <w:szCs w:val="18"/>
        </w:rPr>
        <w:t xml:space="preserve"> Клиента</w:t>
      </w:r>
      <w:r>
        <w:rPr>
          <w:rFonts w:cs="Arial"/>
          <w:sz w:val="18"/>
          <w:szCs w:val="18"/>
        </w:rPr>
        <w:t xml:space="preserve"> является </w:t>
      </w:r>
      <w:r w:rsidR="009D0253">
        <w:rPr>
          <w:rFonts w:cs="Arial"/>
          <w:sz w:val="18"/>
          <w:szCs w:val="18"/>
        </w:rPr>
        <w:t xml:space="preserve">невозможность предоставления Клиенту со стороны Брокера </w:t>
      </w:r>
      <w:r w:rsidR="003C6D5E" w:rsidRPr="009D0253">
        <w:rPr>
          <w:sz w:val="18"/>
          <w:szCs w:val="18"/>
        </w:rPr>
        <w:t>услуг по</w:t>
      </w:r>
      <w:r w:rsidR="009D0253">
        <w:rPr>
          <w:sz w:val="18"/>
          <w:szCs w:val="18"/>
        </w:rPr>
        <w:t xml:space="preserve"> </w:t>
      </w:r>
      <w:r w:rsidR="003C6D5E" w:rsidRPr="009D0253">
        <w:rPr>
          <w:sz w:val="18"/>
          <w:szCs w:val="18"/>
        </w:rPr>
        <w:t>совершению следующих сделок:</w:t>
      </w:r>
      <w:r w:rsidR="009D0253">
        <w:rPr>
          <w:sz w:val="18"/>
          <w:szCs w:val="18"/>
        </w:rPr>
        <w:t xml:space="preserve"> </w:t>
      </w:r>
    </w:p>
    <w:p w:rsidR="009D0253" w:rsidRPr="009D0253" w:rsidRDefault="009D0253" w:rsidP="009D0253">
      <w:pPr>
        <w:jc w:val="both"/>
        <w:rPr>
          <w:rStyle w:val="markedcontent"/>
          <w:rFonts w:cs="Arial"/>
          <w:sz w:val="18"/>
          <w:szCs w:val="18"/>
        </w:rPr>
      </w:pPr>
      <w:r w:rsidRPr="009D0253">
        <w:rPr>
          <w:rStyle w:val="markedcontent"/>
          <w:sz w:val="18"/>
          <w:szCs w:val="18"/>
        </w:rPr>
        <w:t xml:space="preserve">(а) </w:t>
      </w:r>
      <w:r w:rsidR="003C6D5E" w:rsidRPr="009D0253">
        <w:rPr>
          <w:rStyle w:val="markedcontent"/>
          <w:rFonts w:cs="Arial"/>
          <w:sz w:val="18"/>
          <w:szCs w:val="18"/>
        </w:rPr>
        <w:t xml:space="preserve">сделок (в том числе указанных в подпунктах </w:t>
      </w:r>
      <w:r w:rsidR="00801042">
        <w:rPr>
          <w:rStyle w:val="markedcontent"/>
          <w:rFonts w:cs="Arial"/>
          <w:sz w:val="18"/>
          <w:szCs w:val="18"/>
        </w:rPr>
        <w:t>б)</w:t>
      </w:r>
      <w:r w:rsidR="003C6D5E" w:rsidRPr="009D0253">
        <w:rPr>
          <w:rStyle w:val="markedcontent"/>
          <w:rFonts w:cs="Arial"/>
          <w:sz w:val="18"/>
          <w:szCs w:val="18"/>
        </w:rPr>
        <w:t xml:space="preserve"> </w:t>
      </w:r>
      <w:r w:rsidR="00801042">
        <w:rPr>
          <w:rStyle w:val="markedcontent"/>
          <w:rFonts w:cs="Arial"/>
          <w:sz w:val="18"/>
          <w:szCs w:val="18"/>
        </w:rPr>
        <w:t>–</w:t>
      </w:r>
      <w:r w:rsidR="003C6D5E" w:rsidRPr="009D0253">
        <w:rPr>
          <w:rStyle w:val="markedcontent"/>
          <w:rFonts w:cs="Arial"/>
          <w:sz w:val="18"/>
          <w:szCs w:val="18"/>
        </w:rPr>
        <w:t xml:space="preserve"> </w:t>
      </w:r>
      <w:r w:rsidR="00801042">
        <w:rPr>
          <w:rStyle w:val="markedcontent"/>
          <w:rFonts w:cs="Arial"/>
          <w:sz w:val="18"/>
          <w:szCs w:val="18"/>
        </w:rPr>
        <w:t>г)</w:t>
      </w:r>
      <w:r w:rsidR="003C6D5E" w:rsidRPr="009D0253">
        <w:rPr>
          <w:rStyle w:val="markedcontent"/>
          <w:rFonts w:cs="Arial"/>
          <w:sz w:val="18"/>
          <w:szCs w:val="18"/>
        </w:rPr>
        <w:t xml:space="preserve"> настоящего пункта), влекущих</w:t>
      </w:r>
      <w:r>
        <w:rPr>
          <w:rStyle w:val="markedcontent"/>
          <w:rFonts w:cs="Arial"/>
          <w:sz w:val="18"/>
          <w:szCs w:val="18"/>
        </w:rPr>
        <w:t xml:space="preserve"> </w:t>
      </w:r>
      <w:r w:rsidR="003C6D5E" w:rsidRPr="009D0253">
        <w:rPr>
          <w:rStyle w:val="markedcontent"/>
          <w:rFonts w:cs="Arial"/>
          <w:sz w:val="18"/>
          <w:szCs w:val="18"/>
        </w:rPr>
        <w:t>возникновение или увеличение в</w:t>
      </w:r>
      <w:r>
        <w:rPr>
          <w:rStyle w:val="markedcontent"/>
          <w:rFonts w:cs="Arial"/>
          <w:sz w:val="18"/>
          <w:szCs w:val="18"/>
        </w:rPr>
        <w:t xml:space="preserve"> </w:t>
      </w:r>
      <w:r w:rsidR="003C6D5E" w:rsidRPr="009D0253">
        <w:rPr>
          <w:rStyle w:val="markedcontent"/>
          <w:rFonts w:cs="Arial"/>
          <w:sz w:val="18"/>
          <w:szCs w:val="18"/>
        </w:rPr>
        <w:t>абсолютном выражении непокрытой и (или) временно</w:t>
      </w:r>
      <w:r>
        <w:rPr>
          <w:rStyle w:val="markedcontent"/>
          <w:rFonts w:cs="Arial"/>
          <w:sz w:val="18"/>
          <w:szCs w:val="18"/>
        </w:rPr>
        <w:t xml:space="preserve"> </w:t>
      </w:r>
      <w:r w:rsidR="003C6D5E" w:rsidRPr="009D0253">
        <w:rPr>
          <w:rStyle w:val="markedcontent"/>
          <w:rFonts w:cs="Arial"/>
          <w:sz w:val="18"/>
          <w:szCs w:val="18"/>
        </w:rPr>
        <w:t>непокрытой позиции по какому-либо имуществу, входящему в состав</w:t>
      </w:r>
      <w:r>
        <w:rPr>
          <w:rStyle w:val="markedcontent"/>
          <w:rFonts w:cs="Arial"/>
          <w:sz w:val="18"/>
          <w:szCs w:val="18"/>
        </w:rPr>
        <w:t xml:space="preserve"> </w:t>
      </w:r>
      <w:r w:rsidR="003C6D5E" w:rsidRPr="009D0253">
        <w:rPr>
          <w:rStyle w:val="markedcontent"/>
          <w:rFonts w:cs="Arial"/>
          <w:sz w:val="18"/>
          <w:szCs w:val="18"/>
        </w:rPr>
        <w:t>портфеля Клиента,</w:t>
      </w:r>
      <w:r>
        <w:rPr>
          <w:rStyle w:val="markedcontent"/>
          <w:rFonts w:cs="Arial"/>
          <w:sz w:val="18"/>
          <w:szCs w:val="18"/>
        </w:rPr>
        <w:t xml:space="preserve"> </w:t>
      </w:r>
      <w:r w:rsidR="003C6D5E" w:rsidRPr="009D0253">
        <w:rPr>
          <w:rStyle w:val="markedcontent"/>
          <w:rFonts w:cs="Arial"/>
          <w:sz w:val="18"/>
          <w:szCs w:val="18"/>
        </w:rPr>
        <w:t>за исключением случаев возникновения или увеличения в абсолютном выражении</w:t>
      </w:r>
      <w:r>
        <w:rPr>
          <w:rStyle w:val="markedcontent"/>
          <w:rFonts w:cs="Arial"/>
          <w:sz w:val="18"/>
          <w:szCs w:val="18"/>
        </w:rPr>
        <w:t xml:space="preserve"> </w:t>
      </w:r>
      <w:r w:rsidR="003C6D5E" w:rsidRPr="009D0253">
        <w:rPr>
          <w:rStyle w:val="markedcontent"/>
          <w:rFonts w:cs="Arial"/>
          <w:sz w:val="18"/>
          <w:szCs w:val="18"/>
        </w:rPr>
        <w:t>указанной</w:t>
      </w:r>
      <w:r>
        <w:rPr>
          <w:rStyle w:val="markedcontent"/>
          <w:rFonts w:cs="Arial"/>
          <w:sz w:val="18"/>
          <w:szCs w:val="18"/>
        </w:rPr>
        <w:t xml:space="preserve"> </w:t>
      </w:r>
      <w:r w:rsidR="003C6D5E" w:rsidRPr="009D0253">
        <w:rPr>
          <w:rStyle w:val="markedcontent"/>
          <w:rFonts w:cs="Arial"/>
          <w:sz w:val="18"/>
          <w:szCs w:val="18"/>
        </w:rPr>
        <w:t>непокрытой и (или) временно непокрытой позиции исключительно в результате</w:t>
      </w:r>
      <w:r>
        <w:rPr>
          <w:rStyle w:val="markedcontent"/>
          <w:rFonts w:cs="Arial"/>
          <w:sz w:val="18"/>
          <w:szCs w:val="18"/>
        </w:rPr>
        <w:t xml:space="preserve"> </w:t>
      </w:r>
      <w:r w:rsidR="003C6D5E" w:rsidRPr="009D0253">
        <w:rPr>
          <w:rStyle w:val="markedcontent"/>
          <w:rFonts w:cs="Arial"/>
          <w:sz w:val="18"/>
          <w:szCs w:val="18"/>
        </w:rPr>
        <w:t>возникновения обязательств клиента по</w:t>
      </w:r>
      <w:r>
        <w:rPr>
          <w:rStyle w:val="markedcontent"/>
          <w:rFonts w:cs="Arial"/>
          <w:sz w:val="18"/>
          <w:szCs w:val="18"/>
        </w:rPr>
        <w:t xml:space="preserve"> </w:t>
      </w:r>
      <w:r w:rsidR="003C6D5E" w:rsidRPr="009D0253">
        <w:rPr>
          <w:rStyle w:val="markedcontent"/>
          <w:rFonts w:cs="Arial"/>
          <w:sz w:val="18"/>
          <w:szCs w:val="18"/>
        </w:rPr>
        <w:t>уплате комиссий и компенсации расходов,</w:t>
      </w:r>
      <w:r>
        <w:rPr>
          <w:rStyle w:val="markedcontent"/>
          <w:rFonts w:cs="Arial"/>
          <w:sz w:val="18"/>
          <w:szCs w:val="18"/>
        </w:rPr>
        <w:t xml:space="preserve"> </w:t>
      </w:r>
      <w:r w:rsidR="003C6D5E" w:rsidRPr="009D0253">
        <w:rPr>
          <w:rStyle w:val="markedcontent"/>
          <w:rFonts w:cs="Arial"/>
          <w:sz w:val="18"/>
          <w:szCs w:val="18"/>
        </w:rPr>
        <w:t>связанных с заключением и (или) исполнением сделок. При этом при</w:t>
      </w:r>
      <w:r>
        <w:rPr>
          <w:rStyle w:val="markedcontent"/>
          <w:rFonts w:cs="Arial"/>
          <w:sz w:val="18"/>
          <w:szCs w:val="18"/>
        </w:rPr>
        <w:t xml:space="preserve"> </w:t>
      </w:r>
      <w:r w:rsidR="003C6D5E" w:rsidRPr="009D0253">
        <w:rPr>
          <w:rStyle w:val="markedcontent"/>
          <w:rFonts w:cs="Arial"/>
          <w:sz w:val="18"/>
          <w:szCs w:val="18"/>
        </w:rPr>
        <w:t>определении в целях</w:t>
      </w:r>
      <w:r>
        <w:rPr>
          <w:rStyle w:val="markedcontent"/>
          <w:rFonts w:cs="Arial"/>
          <w:sz w:val="18"/>
          <w:szCs w:val="18"/>
        </w:rPr>
        <w:t xml:space="preserve"> </w:t>
      </w:r>
      <w:r w:rsidR="003C6D5E" w:rsidRPr="009D0253">
        <w:rPr>
          <w:rStyle w:val="markedcontent"/>
          <w:rFonts w:cs="Arial"/>
          <w:sz w:val="18"/>
          <w:szCs w:val="18"/>
        </w:rPr>
        <w:t>данного пункта значения плановой позиции по соответствующему имуществу для</w:t>
      </w:r>
      <w:r>
        <w:rPr>
          <w:rStyle w:val="markedcontent"/>
          <w:rFonts w:cs="Arial"/>
          <w:sz w:val="18"/>
          <w:szCs w:val="18"/>
        </w:rPr>
        <w:t xml:space="preserve"> </w:t>
      </w:r>
      <w:r w:rsidR="003C6D5E" w:rsidRPr="009D0253">
        <w:rPr>
          <w:rStyle w:val="markedcontent"/>
          <w:rFonts w:cs="Arial"/>
          <w:sz w:val="18"/>
          <w:szCs w:val="18"/>
        </w:rPr>
        <w:t>установления факта</w:t>
      </w:r>
      <w:r>
        <w:rPr>
          <w:rStyle w:val="markedcontent"/>
          <w:rFonts w:cs="Arial"/>
          <w:sz w:val="18"/>
          <w:szCs w:val="18"/>
        </w:rPr>
        <w:t xml:space="preserve"> </w:t>
      </w:r>
      <w:r w:rsidR="003C6D5E" w:rsidRPr="009D0253">
        <w:rPr>
          <w:rStyle w:val="markedcontent"/>
          <w:rFonts w:cs="Arial"/>
          <w:sz w:val="18"/>
          <w:szCs w:val="18"/>
        </w:rPr>
        <w:t>наличия или отсутствия непокрытой и (или) временно непокрытой</w:t>
      </w:r>
      <w:r>
        <w:rPr>
          <w:rStyle w:val="markedcontent"/>
          <w:rFonts w:cs="Arial"/>
          <w:sz w:val="18"/>
          <w:szCs w:val="18"/>
        </w:rPr>
        <w:t xml:space="preserve"> </w:t>
      </w:r>
      <w:r w:rsidR="003C6D5E" w:rsidRPr="009D0253">
        <w:rPr>
          <w:rStyle w:val="markedcontent"/>
          <w:rFonts w:cs="Arial"/>
          <w:sz w:val="18"/>
          <w:szCs w:val="18"/>
        </w:rPr>
        <w:t>позиции в случае заключения соответствующих сделок</w:t>
      </w:r>
      <w:r>
        <w:rPr>
          <w:rStyle w:val="markedcontent"/>
          <w:rFonts w:cs="Arial"/>
          <w:sz w:val="18"/>
          <w:szCs w:val="18"/>
        </w:rPr>
        <w:t xml:space="preserve"> </w:t>
      </w:r>
      <w:r w:rsidR="003C6D5E" w:rsidRPr="009D0253">
        <w:rPr>
          <w:rStyle w:val="markedcontent"/>
          <w:rFonts w:cs="Arial"/>
          <w:sz w:val="18"/>
          <w:szCs w:val="18"/>
        </w:rPr>
        <w:t>Брокером не принимается в состав</w:t>
      </w:r>
      <w:r>
        <w:rPr>
          <w:rStyle w:val="markedcontent"/>
          <w:rFonts w:cs="Arial"/>
          <w:sz w:val="18"/>
          <w:szCs w:val="18"/>
        </w:rPr>
        <w:t xml:space="preserve"> </w:t>
      </w:r>
      <w:r w:rsidR="003C6D5E" w:rsidRPr="009D0253">
        <w:rPr>
          <w:rStyle w:val="markedcontent"/>
          <w:rFonts w:cs="Arial"/>
          <w:sz w:val="18"/>
          <w:szCs w:val="18"/>
        </w:rPr>
        <w:t>портфеля Клиента имущество, являющееся предметом обязательства, стороной по</w:t>
      </w:r>
      <w:r>
        <w:rPr>
          <w:rStyle w:val="markedcontent"/>
          <w:rFonts w:cs="Arial"/>
          <w:sz w:val="18"/>
          <w:szCs w:val="18"/>
        </w:rPr>
        <w:t xml:space="preserve"> </w:t>
      </w:r>
      <w:r w:rsidR="003C6D5E" w:rsidRPr="009D0253">
        <w:rPr>
          <w:rStyle w:val="markedcontent"/>
          <w:rFonts w:cs="Arial"/>
          <w:sz w:val="18"/>
          <w:szCs w:val="18"/>
        </w:rPr>
        <w:t>которому не является лицо, осуществляющее функции центрального контрагента, либо</w:t>
      </w:r>
      <w:r>
        <w:rPr>
          <w:rStyle w:val="markedcontent"/>
          <w:rFonts w:cs="Arial"/>
          <w:sz w:val="18"/>
          <w:szCs w:val="18"/>
        </w:rPr>
        <w:t xml:space="preserve"> </w:t>
      </w:r>
      <w:r w:rsidR="003C6D5E" w:rsidRPr="009D0253">
        <w:rPr>
          <w:rStyle w:val="markedcontent"/>
          <w:rFonts w:cs="Arial"/>
          <w:sz w:val="18"/>
          <w:szCs w:val="18"/>
        </w:rPr>
        <w:t>сам Брокер;</w:t>
      </w:r>
    </w:p>
    <w:p w:rsidR="009D0253" w:rsidRDefault="009D0253" w:rsidP="009D0253">
      <w:pPr>
        <w:jc w:val="both"/>
        <w:rPr>
          <w:rStyle w:val="markedcontent"/>
          <w:rFonts w:cs="Arial"/>
          <w:sz w:val="18"/>
          <w:szCs w:val="18"/>
        </w:rPr>
      </w:pPr>
      <w:r w:rsidRPr="009D0253">
        <w:rPr>
          <w:rStyle w:val="markedcontent"/>
          <w:sz w:val="18"/>
          <w:szCs w:val="18"/>
        </w:rPr>
        <w:t xml:space="preserve">(б) </w:t>
      </w:r>
      <w:r w:rsidR="003C6D5E" w:rsidRPr="009D0253">
        <w:rPr>
          <w:rStyle w:val="markedcontent"/>
          <w:rFonts w:cs="Arial"/>
          <w:sz w:val="18"/>
          <w:szCs w:val="18"/>
        </w:rPr>
        <w:t>договоров, являющихся производными финансовыми инструментами, за</w:t>
      </w:r>
      <w:r>
        <w:rPr>
          <w:rStyle w:val="markedcontent"/>
          <w:rFonts w:cs="Arial"/>
          <w:sz w:val="18"/>
          <w:szCs w:val="18"/>
        </w:rPr>
        <w:t xml:space="preserve"> </w:t>
      </w:r>
      <w:r w:rsidR="003C6D5E" w:rsidRPr="009D0253">
        <w:rPr>
          <w:rStyle w:val="markedcontent"/>
          <w:rFonts w:cs="Arial"/>
          <w:sz w:val="18"/>
          <w:szCs w:val="18"/>
        </w:rPr>
        <w:t>исключением договоров, предусматривающих право Клиента или Брокера, действующего</w:t>
      </w:r>
      <w:r>
        <w:rPr>
          <w:rStyle w:val="markedcontent"/>
          <w:rFonts w:cs="Arial"/>
          <w:sz w:val="18"/>
          <w:szCs w:val="18"/>
        </w:rPr>
        <w:t xml:space="preserve"> </w:t>
      </w:r>
      <w:r w:rsidR="003C6D5E" w:rsidRPr="009D0253">
        <w:rPr>
          <w:rStyle w:val="markedcontent"/>
          <w:rFonts w:cs="Arial"/>
          <w:sz w:val="18"/>
          <w:szCs w:val="18"/>
        </w:rPr>
        <w:t>за его счет, требовать от другой стороны передачи ценных бумаг, валюты либо требовать</w:t>
      </w:r>
      <w:r>
        <w:rPr>
          <w:rStyle w:val="markedcontent"/>
          <w:rFonts w:cs="Arial"/>
          <w:sz w:val="18"/>
          <w:szCs w:val="18"/>
        </w:rPr>
        <w:t xml:space="preserve"> </w:t>
      </w:r>
      <w:r w:rsidR="003C6D5E" w:rsidRPr="009D0253">
        <w:rPr>
          <w:rStyle w:val="markedcontent"/>
          <w:rFonts w:cs="Arial"/>
          <w:sz w:val="18"/>
          <w:szCs w:val="18"/>
        </w:rPr>
        <w:t>уплаты денежных сумм в зависимости от изменения цен на товары, ценные бумаги,</w:t>
      </w:r>
      <w:r>
        <w:rPr>
          <w:rStyle w:val="markedcontent"/>
          <w:rFonts w:cs="Arial"/>
          <w:sz w:val="18"/>
          <w:szCs w:val="18"/>
        </w:rPr>
        <w:t xml:space="preserve"> </w:t>
      </w:r>
      <w:r w:rsidR="003C6D5E" w:rsidRPr="009D0253">
        <w:rPr>
          <w:rStyle w:val="markedcontent"/>
          <w:rFonts w:cs="Arial"/>
          <w:sz w:val="18"/>
          <w:szCs w:val="18"/>
        </w:rPr>
        <w:t>изменения курса соответствующей валюты, величины процентных ставок или от</w:t>
      </w:r>
      <w:r>
        <w:rPr>
          <w:rStyle w:val="markedcontent"/>
          <w:rFonts w:cs="Arial"/>
          <w:sz w:val="18"/>
          <w:szCs w:val="18"/>
        </w:rPr>
        <w:t xml:space="preserve"> </w:t>
      </w:r>
      <w:r w:rsidR="003C6D5E" w:rsidRPr="009D0253">
        <w:rPr>
          <w:rStyle w:val="markedcontent"/>
          <w:rFonts w:cs="Arial"/>
          <w:sz w:val="18"/>
          <w:szCs w:val="18"/>
        </w:rPr>
        <w:t>изменения значений, рассчитываемых на основании одного</w:t>
      </w:r>
      <w:r>
        <w:rPr>
          <w:rStyle w:val="markedcontent"/>
          <w:rFonts w:cs="Arial"/>
          <w:sz w:val="18"/>
          <w:szCs w:val="18"/>
        </w:rPr>
        <w:t xml:space="preserve"> </w:t>
      </w:r>
      <w:r w:rsidR="003C6D5E" w:rsidRPr="009D0253">
        <w:rPr>
          <w:rStyle w:val="markedcontent"/>
          <w:rFonts w:cs="Arial"/>
          <w:sz w:val="18"/>
          <w:szCs w:val="18"/>
        </w:rPr>
        <w:t>или совокупности указанных</w:t>
      </w:r>
      <w:r>
        <w:rPr>
          <w:rStyle w:val="markedcontent"/>
          <w:rFonts w:cs="Arial"/>
          <w:sz w:val="18"/>
          <w:szCs w:val="18"/>
        </w:rPr>
        <w:t xml:space="preserve"> </w:t>
      </w:r>
      <w:r w:rsidR="003C6D5E" w:rsidRPr="009D0253">
        <w:rPr>
          <w:rStyle w:val="markedcontent"/>
          <w:rFonts w:cs="Arial"/>
          <w:sz w:val="18"/>
          <w:szCs w:val="18"/>
        </w:rPr>
        <w:t>показателей, и обязанность такого Клиента или Брокера, действующего за его счет,</w:t>
      </w:r>
      <w:r>
        <w:rPr>
          <w:rStyle w:val="markedcontent"/>
          <w:rFonts w:cs="Arial"/>
          <w:sz w:val="18"/>
          <w:szCs w:val="18"/>
        </w:rPr>
        <w:t xml:space="preserve"> </w:t>
      </w:r>
      <w:r w:rsidR="003C6D5E" w:rsidRPr="009D0253">
        <w:rPr>
          <w:rStyle w:val="markedcontent"/>
          <w:rFonts w:cs="Arial"/>
          <w:sz w:val="18"/>
          <w:szCs w:val="18"/>
        </w:rPr>
        <w:t>уплатить другой стороне твердую денежную сумму;</w:t>
      </w:r>
      <w:r>
        <w:rPr>
          <w:rStyle w:val="markedcontent"/>
          <w:rFonts w:cs="Arial"/>
          <w:sz w:val="18"/>
          <w:szCs w:val="18"/>
        </w:rPr>
        <w:t xml:space="preserve"> </w:t>
      </w:r>
    </w:p>
    <w:p w:rsidR="009D0253" w:rsidRDefault="009D0253" w:rsidP="009D0253">
      <w:pPr>
        <w:jc w:val="both"/>
        <w:rPr>
          <w:rStyle w:val="markedcontent"/>
          <w:rFonts w:cs="Arial"/>
          <w:sz w:val="18"/>
          <w:szCs w:val="18"/>
        </w:rPr>
      </w:pPr>
      <w:r w:rsidRPr="009D0253">
        <w:rPr>
          <w:rStyle w:val="markedcontent"/>
          <w:sz w:val="18"/>
          <w:szCs w:val="18"/>
        </w:rPr>
        <w:t xml:space="preserve">(в) </w:t>
      </w:r>
      <w:r w:rsidR="003C6D5E" w:rsidRPr="009D0253">
        <w:rPr>
          <w:rStyle w:val="markedcontent"/>
          <w:rFonts w:cs="Arial"/>
          <w:sz w:val="18"/>
          <w:szCs w:val="18"/>
        </w:rPr>
        <w:t>не являющихся производными финансовыми инструментами сделок своп с</w:t>
      </w:r>
      <w:r>
        <w:rPr>
          <w:rStyle w:val="markedcontent"/>
          <w:rFonts w:cs="Arial"/>
          <w:sz w:val="18"/>
          <w:szCs w:val="18"/>
        </w:rPr>
        <w:t xml:space="preserve"> </w:t>
      </w:r>
      <w:r w:rsidR="003C6D5E" w:rsidRPr="009D0253">
        <w:rPr>
          <w:rStyle w:val="markedcontent"/>
          <w:rFonts w:cs="Arial"/>
          <w:sz w:val="18"/>
          <w:szCs w:val="18"/>
        </w:rPr>
        <w:t>иностранной валютой, за исключением сделок своп, стороной по которым является лицо,</w:t>
      </w:r>
      <w:r>
        <w:rPr>
          <w:rStyle w:val="markedcontent"/>
          <w:rFonts w:cs="Arial"/>
          <w:sz w:val="18"/>
          <w:szCs w:val="18"/>
        </w:rPr>
        <w:t xml:space="preserve"> </w:t>
      </w:r>
      <w:r w:rsidR="003C6D5E" w:rsidRPr="009D0253">
        <w:rPr>
          <w:rStyle w:val="markedcontent"/>
          <w:rFonts w:cs="Arial"/>
          <w:sz w:val="18"/>
          <w:szCs w:val="18"/>
        </w:rPr>
        <w:t>осуществляющее функции центрального контрагента, или сам Брокер;</w:t>
      </w:r>
      <w:r>
        <w:rPr>
          <w:rStyle w:val="markedcontent"/>
          <w:rFonts w:cs="Arial"/>
          <w:sz w:val="18"/>
          <w:szCs w:val="18"/>
        </w:rPr>
        <w:t xml:space="preserve"> </w:t>
      </w:r>
    </w:p>
    <w:p w:rsidR="00CE1620" w:rsidRDefault="009D0253" w:rsidP="00BF0370">
      <w:pPr>
        <w:jc w:val="both"/>
        <w:rPr>
          <w:rStyle w:val="markedcontent"/>
          <w:rFonts w:cs="Arial"/>
          <w:sz w:val="18"/>
          <w:szCs w:val="18"/>
        </w:rPr>
      </w:pPr>
      <w:r w:rsidRPr="009D0253">
        <w:rPr>
          <w:rStyle w:val="markedcontent"/>
          <w:sz w:val="18"/>
          <w:szCs w:val="18"/>
        </w:rPr>
        <w:t xml:space="preserve">(г) </w:t>
      </w:r>
      <w:r w:rsidR="003C6D5E" w:rsidRPr="009D0253">
        <w:rPr>
          <w:rStyle w:val="markedcontent"/>
          <w:rFonts w:cs="Arial"/>
          <w:sz w:val="18"/>
          <w:szCs w:val="18"/>
        </w:rPr>
        <w:t>договоров репо, за исключением договоров репо, стороной по которым является</w:t>
      </w:r>
      <w:r>
        <w:rPr>
          <w:rStyle w:val="markedcontent"/>
          <w:rFonts w:cs="Arial"/>
          <w:sz w:val="18"/>
          <w:szCs w:val="18"/>
        </w:rPr>
        <w:t xml:space="preserve"> </w:t>
      </w:r>
      <w:r w:rsidR="003C6D5E" w:rsidRPr="009D0253">
        <w:rPr>
          <w:rStyle w:val="markedcontent"/>
          <w:rFonts w:cs="Arial"/>
          <w:sz w:val="18"/>
          <w:szCs w:val="18"/>
        </w:rPr>
        <w:t>лицо, осуществляющее функции центрального контрагента, или сам Брокер.</w:t>
      </w:r>
    </w:p>
    <w:p w:rsidR="00CE1620" w:rsidRDefault="009D0253" w:rsidP="00BF0370">
      <w:pPr>
        <w:jc w:val="both"/>
        <w:rPr>
          <w:rStyle w:val="markedcontent"/>
          <w:rFonts w:cs="Arial"/>
          <w:sz w:val="18"/>
          <w:szCs w:val="18"/>
        </w:rPr>
      </w:pPr>
      <w:r>
        <w:rPr>
          <w:rStyle w:val="markedcontent"/>
          <w:sz w:val="18"/>
          <w:szCs w:val="18"/>
        </w:rPr>
        <w:t>2.4</w:t>
      </w:r>
      <w:r w:rsidR="00F3111F">
        <w:rPr>
          <w:rStyle w:val="markedcontent"/>
          <w:sz w:val="18"/>
          <w:szCs w:val="18"/>
        </w:rPr>
        <w:t xml:space="preserve">. </w:t>
      </w:r>
      <w:r w:rsidR="00DF322B">
        <w:rPr>
          <w:rFonts w:cs="Arial"/>
          <w:sz w:val="18"/>
          <w:szCs w:val="18"/>
        </w:rPr>
        <w:t>По требованию (заявлению) К</w:t>
      </w:r>
      <w:r w:rsidR="00DF322B" w:rsidRPr="00785741">
        <w:rPr>
          <w:rFonts w:cs="Arial"/>
          <w:sz w:val="18"/>
          <w:szCs w:val="18"/>
        </w:rPr>
        <w:t>лиента может осуществл</w:t>
      </w:r>
      <w:r w:rsidR="00DF322B">
        <w:rPr>
          <w:rFonts w:cs="Arial"/>
          <w:sz w:val="18"/>
          <w:szCs w:val="18"/>
        </w:rPr>
        <w:t xml:space="preserve">яться </w:t>
      </w:r>
      <w:r w:rsidR="00E93FD0">
        <w:rPr>
          <w:rFonts w:cs="Arial"/>
          <w:sz w:val="18"/>
          <w:szCs w:val="18"/>
        </w:rPr>
        <w:t>обособленный</w:t>
      </w:r>
      <w:r w:rsidR="00DF322B">
        <w:rPr>
          <w:rFonts w:cs="Arial"/>
          <w:sz w:val="18"/>
          <w:szCs w:val="18"/>
        </w:rPr>
        <w:t xml:space="preserve"> (сегрегированный) учет </w:t>
      </w:r>
      <w:r w:rsidR="00E93FD0">
        <w:rPr>
          <w:rFonts w:cs="Arial"/>
          <w:sz w:val="18"/>
          <w:szCs w:val="18"/>
        </w:rPr>
        <w:t>имущества</w:t>
      </w:r>
      <w:r w:rsidR="00DF322B">
        <w:rPr>
          <w:rFonts w:cs="Arial"/>
          <w:sz w:val="18"/>
          <w:szCs w:val="18"/>
        </w:rPr>
        <w:t xml:space="preserve"> К</w:t>
      </w:r>
      <w:r w:rsidR="00DF322B" w:rsidRPr="00785741">
        <w:rPr>
          <w:rFonts w:cs="Arial"/>
          <w:sz w:val="18"/>
          <w:szCs w:val="18"/>
        </w:rPr>
        <w:t>лиента, предоставленн</w:t>
      </w:r>
      <w:r w:rsidR="00E93FD0">
        <w:rPr>
          <w:rFonts w:cs="Arial"/>
          <w:sz w:val="18"/>
          <w:szCs w:val="18"/>
        </w:rPr>
        <w:t>ого</w:t>
      </w:r>
      <w:r w:rsidR="00DF322B" w:rsidRPr="00785741">
        <w:rPr>
          <w:rFonts w:cs="Arial"/>
          <w:sz w:val="18"/>
          <w:szCs w:val="18"/>
        </w:rPr>
        <w:t xml:space="preserve"> в качестве обеспечения, и обязательств Брокера, возникших из сдел</w:t>
      </w:r>
      <w:r w:rsidR="00DF322B">
        <w:rPr>
          <w:rFonts w:cs="Arial"/>
          <w:sz w:val="18"/>
          <w:szCs w:val="18"/>
        </w:rPr>
        <w:t xml:space="preserve">ок, заключенных за счет Клиента. </w:t>
      </w:r>
      <w:r w:rsidR="00410F52">
        <w:rPr>
          <w:rFonts w:cs="Arial"/>
          <w:sz w:val="18"/>
          <w:szCs w:val="18"/>
        </w:rPr>
        <w:t>З</w:t>
      </w:r>
      <w:r w:rsidR="00410F52">
        <w:rPr>
          <w:sz w:val="18"/>
          <w:szCs w:val="18"/>
        </w:rPr>
        <w:t xml:space="preserve">аявление об </w:t>
      </w:r>
      <w:r w:rsidR="00410F52">
        <w:rPr>
          <w:rFonts w:cs="Arial"/>
          <w:sz w:val="18"/>
          <w:szCs w:val="18"/>
        </w:rPr>
        <w:t>обособленном (сегрегированном) учете имущества К</w:t>
      </w:r>
      <w:r w:rsidR="00410F52" w:rsidRPr="00785741">
        <w:rPr>
          <w:rFonts w:cs="Arial"/>
          <w:sz w:val="18"/>
          <w:szCs w:val="18"/>
        </w:rPr>
        <w:t>лиента</w:t>
      </w:r>
      <w:r w:rsidR="00410F52">
        <w:rPr>
          <w:rFonts w:cs="Arial"/>
          <w:sz w:val="18"/>
          <w:szCs w:val="18"/>
        </w:rPr>
        <w:t xml:space="preserve"> предоставляется </w:t>
      </w:r>
      <w:proofErr w:type="gramStart"/>
      <w:r w:rsidR="00410F52">
        <w:rPr>
          <w:rFonts w:cs="Arial"/>
          <w:sz w:val="18"/>
          <w:szCs w:val="18"/>
        </w:rPr>
        <w:t xml:space="preserve">Клиентом  </w:t>
      </w:r>
      <w:r w:rsidR="00410F52" w:rsidRPr="002528A1">
        <w:rPr>
          <w:rFonts w:cs="Arial"/>
          <w:sz w:val="18"/>
          <w:szCs w:val="18"/>
        </w:rPr>
        <w:t>Брокеру</w:t>
      </w:r>
      <w:proofErr w:type="gramEnd"/>
      <w:r w:rsidR="00410F52" w:rsidRPr="002528A1">
        <w:rPr>
          <w:rFonts w:cs="Arial"/>
          <w:sz w:val="18"/>
          <w:szCs w:val="18"/>
        </w:rPr>
        <w:t xml:space="preserve"> </w:t>
      </w:r>
      <w:r w:rsidR="00410F52">
        <w:rPr>
          <w:rFonts w:cs="Arial"/>
          <w:sz w:val="18"/>
          <w:szCs w:val="18"/>
        </w:rPr>
        <w:t>на бумажном носителе или</w:t>
      </w:r>
      <w:r w:rsidR="00410F52" w:rsidRPr="002528A1">
        <w:rPr>
          <w:rFonts w:cs="Arial"/>
          <w:sz w:val="18"/>
          <w:szCs w:val="18"/>
        </w:rPr>
        <w:t xml:space="preserve"> в виде электронного документа, подписанного электронной подписью, посредством Личного кабинета</w:t>
      </w:r>
      <w:r w:rsidR="00410F52">
        <w:rPr>
          <w:rFonts w:cs="Arial"/>
          <w:sz w:val="18"/>
          <w:szCs w:val="18"/>
        </w:rPr>
        <w:t>.</w:t>
      </w:r>
      <w:r w:rsidR="00801042">
        <w:rPr>
          <w:rFonts w:cs="Arial"/>
          <w:sz w:val="18"/>
          <w:szCs w:val="18"/>
        </w:rPr>
        <w:t xml:space="preserve"> </w:t>
      </w:r>
      <w:r w:rsidR="00801042">
        <w:rPr>
          <w:rStyle w:val="markedcontent"/>
          <w:sz w:val="18"/>
          <w:szCs w:val="18"/>
        </w:rPr>
        <w:t xml:space="preserve"> </w:t>
      </w:r>
      <w:r w:rsidR="00DF322B" w:rsidRPr="00801042">
        <w:rPr>
          <w:rStyle w:val="markedcontent"/>
          <w:sz w:val="18"/>
          <w:szCs w:val="18"/>
        </w:rPr>
        <w:t xml:space="preserve">Вознаграждение Брокера за ведение </w:t>
      </w:r>
      <w:r w:rsidR="00E93FD0" w:rsidRPr="00801042">
        <w:rPr>
          <w:rStyle w:val="markedcontent"/>
          <w:sz w:val="18"/>
          <w:szCs w:val="18"/>
        </w:rPr>
        <w:t>обособленного</w:t>
      </w:r>
      <w:r w:rsidR="00DF322B" w:rsidRPr="00801042">
        <w:rPr>
          <w:rStyle w:val="markedcontent"/>
          <w:sz w:val="18"/>
          <w:szCs w:val="18"/>
        </w:rPr>
        <w:t xml:space="preserve"> (сегрегированного) учета имущества Клиента установлено </w:t>
      </w:r>
      <w:r w:rsidR="00E93FD0" w:rsidRPr="00801042">
        <w:rPr>
          <w:rStyle w:val="markedcontent"/>
          <w:sz w:val="18"/>
          <w:szCs w:val="18"/>
        </w:rPr>
        <w:t>т</w:t>
      </w:r>
      <w:r w:rsidR="00DF322B" w:rsidRPr="00801042">
        <w:rPr>
          <w:rStyle w:val="markedcontent"/>
          <w:sz w:val="18"/>
          <w:szCs w:val="18"/>
        </w:rPr>
        <w:t>арифами Брокер</w:t>
      </w:r>
      <w:r w:rsidR="00E93FD0" w:rsidRPr="00801042">
        <w:rPr>
          <w:rStyle w:val="markedcontent"/>
          <w:sz w:val="18"/>
          <w:szCs w:val="18"/>
        </w:rPr>
        <w:t>а</w:t>
      </w:r>
      <w:r w:rsidR="00DF322B" w:rsidRPr="00801042">
        <w:rPr>
          <w:rStyle w:val="markedcontent"/>
          <w:sz w:val="18"/>
          <w:szCs w:val="18"/>
        </w:rPr>
        <w:t>.</w:t>
      </w:r>
    </w:p>
    <w:p w:rsidR="00A609E7" w:rsidRDefault="004D7665" w:rsidP="00DF322B">
      <w:pPr>
        <w:pStyle w:val="3"/>
        <w:ind w:left="0"/>
        <w:jc w:val="both"/>
        <w:rPr>
          <w:rStyle w:val="markedcontent"/>
          <w:sz w:val="18"/>
          <w:szCs w:val="18"/>
        </w:rPr>
      </w:pPr>
      <w:r w:rsidRPr="004D7665">
        <w:rPr>
          <w:rStyle w:val="markedcontent"/>
          <w:sz w:val="18"/>
          <w:szCs w:val="18"/>
        </w:rPr>
        <w:t>2.</w:t>
      </w:r>
      <w:r w:rsidR="00801042">
        <w:rPr>
          <w:rStyle w:val="markedcontent"/>
          <w:sz w:val="18"/>
          <w:szCs w:val="18"/>
        </w:rPr>
        <w:t>5</w:t>
      </w:r>
      <w:r w:rsidRPr="004D7665">
        <w:rPr>
          <w:rStyle w:val="markedcontent"/>
          <w:sz w:val="18"/>
          <w:szCs w:val="18"/>
        </w:rPr>
        <w:t>. Брокер уведомляет Клиента о наличии рисков, связанных с отсутствием отдельного учета его</w:t>
      </w:r>
      <w:r w:rsidR="00FD1411">
        <w:rPr>
          <w:rStyle w:val="markedcontent"/>
          <w:sz w:val="18"/>
          <w:szCs w:val="18"/>
        </w:rPr>
        <w:t xml:space="preserve"> </w:t>
      </w:r>
      <w:r w:rsidRPr="004D7665">
        <w:rPr>
          <w:rStyle w:val="markedcontent"/>
          <w:sz w:val="18"/>
          <w:szCs w:val="18"/>
        </w:rPr>
        <w:t>имущества, предоставленного в качестве обеспечения, и обязательств участника клиринга (Брокера),</w:t>
      </w:r>
      <w:r w:rsidR="00FD1411">
        <w:rPr>
          <w:rStyle w:val="markedcontent"/>
          <w:sz w:val="18"/>
          <w:szCs w:val="18"/>
        </w:rPr>
        <w:t xml:space="preserve"> </w:t>
      </w:r>
      <w:r w:rsidRPr="004D7665">
        <w:rPr>
          <w:rStyle w:val="markedcontent"/>
          <w:sz w:val="18"/>
          <w:szCs w:val="18"/>
        </w:rPr>
        <w:t>возникших из договоров, заключенных за счет этого Клиента, в том числе о следующем (но не ограничиваясь</w:t>
      </w:r>
      <w:r w:rsidR="00FD1411">
        <w:rPr>
          <w:rStyle w:val="markedcontent"/>
          <w:sz w:val="18"/>
          <w:szCs w:val="18"/>
        </w:rPr>
        <w:t xml:space="preserve"> </w:t>
      </w:r>
      <w:r w:rsidRPr="004D7665">
        <w:rPr>
          <w:rStyle w:val="markedcontent"/>
          <w:sz w:val="18"/>
          <w:szCs w:val="18"/>
        </w:rPr>
        <w:t>перечисленным ниже):</w:t>
      </w:r>
      <w:r w:rsidRPr="004D7665">
        <w:rPr>
          <w:sz w:val="18"/>
          <w:szCs w:val="18"/>
        </w:rPr>
        <w:br/>
      </w:r>
      <w:r w:rsidRPr="004D7665">
        <w:rPr>
          <w:rStyle w:val="markedcontent"/>
          <w:sz w:val="18"/>
          <w:szCs w:val="18"/>
        </w:rPr>
        <w:sym w:font="Symbol" w:char="F02D"/>
      </w:r>
      <w:r w:rsidRPr="004D7665">
        <w:rPr>
          <w:rStyle w:val="markedcontent"/>
          <w:sz w:val="18"/>
          <w:szCs w:val="18"/>
        </w:rPr>
        <w:t xml:space="preserve"> при учете имущества Клиента вместе с имуществом других Клиентов, предоставивших Брокеру</w:t>
      </w:r>
      <w:r w:rsidR="00FD1411">
        <w:rPr>
          <w:rStyle w:val="markedcontent"/>
          <w:sz w:val="18"/>
          <w:szCs w:val="18"/>
        </w:rPr>
        <w:t xml:space="preserve"> </w:t>
      </w:r>
      <w:r w:rsidRPr="004D7665">
        <w:rPr>
          <w:rStyle w:val="markedcontent"/>
          <w:sz w:val="18"/>
          <w:szCs w:val="18"/>
        </w:rPr>
        <w:t>право использования своего имущества, существует риск использования денежных средств и ценных бумаг</w:t>
      </w:r>
      <w:r w:rsidR="00FD1411">
        <w:rPr>
          <w:rStyle w:val="markedcontent"/>
          <w:sz w:val="18"/>
          <w:szCs w:val="18"/>
        </w:rPr>
        <w:t xml:space="preserve"> </w:t>
      </w:r>
      <w:r w:rsidRPr="004D7665">
        <w:rPr>
          <w:rStyle w:val="markedcontent"/>
          <w:sz w:val="18"/>
          <w:szCs w:val="18"/>
        </w:rPr>
        <w:t>Клиента для исполнения обязательств других Клиентов, в том числе путем продажи ценных бумаг без</w:t>
      </w:r>
      <w:r w:rsidR="00FD1411">
        <w:rPr>
          <w:rStyle w:val="markedcontent"/>
          <w:sz w:val="18"/>
          <w:szCs w:val="18"/>
        </w:rPr>
        <w:t xml:space="preserve"> </w:t>
      </w:r>
      <w:r w:rsidRPr="004D7665">
        <w:rPr>
          <w:rStyle w:val="markedcontent"/>
          <w:sz w:val="18"/>
          <w:szCs w:val="18"/>
        </w:rPr>
        <w:t>Поручения Клиента (даже в случае, если сам Клиент не совершает и не планирует совершать сделки</w:t>
      </w:r>
      <w:r w:rsidR="00571F6D">
        <w:rPr>
          <w:rStyle w:val="markedcontent"/>
          <w:sz w:val="18"/>
          <w:szCs w:val="18"/>
        </w:rPr>
        <w:t xml:space="preserve"> с частичным обеспечением, </w:t>
      </w:r>
      <w:r w:rsidR="00571F6D" w:rsidRPr="00571F6D">
        <w:rPr>
          <w:rStyle w:val="markedcontent"/>
          <w:sz w:val="18"/>
          <w:szCs w:val="18"/>
        </w:rPr>
        <w:t>приводящие к возникновению непокрытой позиции</w:t>
      </w:r>
      <w:r w:rsidRPr="004D7665">
        <w:rPr>
          <w:rStyle w:val="markedcontent"/>
          <w:sz w:val="18"/>
          <w:szCs w:val="18"/>
        </w:rPr>
        <w:t>);</w:t>
      </w:r>
      <w:r w:rsidRPr="004D7665">
        <w:rPr>
          <w:sz w:val="18"/>
          <w:szCs w:val="18"/>
        </w:rPr>
        <w:br/>
      </w:r>
      <w:r w:rsidRPr="004D7665">
        <w:rPr>
          <w:rStyle w:val="markedcontent"/>
          <w:sz w:val="18"/>
          <w:szCs w:val="18"/>
        </w:rPr>
        <w:sym w:font="Symbol" w:char="F02D"/>
      </w:r>
      <w:r w:rsidRPr="004D7665">
        <w:rPr>
          <w:rStyle w:val="markedcontent"/>
          <w:sz w:val="18"/>
          <w:szCs w:val="18"/>
        </w:rPr>
        <w:t xml:space="preserve"> также возможна задержка возврата Клиенту его имущества или неисполнение (несвоевременное</w:t>
      </w:r>
      <w:r w:rsidR="00FD1411">
        <w:rPr>
          <w:rStyle w:val="markedcontent"/>
          <w:sz w:val="18"/>
          <w:szCs w:val="18"/>
        </w:rPr>
        <w:t xml:space="preserve"> </w:t>
      </w:r>
      <w:r w:rsidRPr="004D7665">
        <w:rPr>
          <w:rStyle w:val="markedcontent"/>
          <w:sz w:val="18"/>
          <w:szCs w:val="18"/>
        </w:rPr>
        <w:t>исполнение) Поручения Клиента на сделку;</w:t>
      </w:r>
      <w:r w:rsidR="00A609E7">
        <w:rPr>
          <w:rStyle w:val="markedcontent"/>
          <w:sz w:val="18"/>
          <w:szCs w:val="18"/>
        </w:rPr>
        <w:t xml:space="preserve"> </w:t>
      </w:r>
    </w:p>
    <w:p w:rsidR="00A609E7" w:rsidRDefault="004D7665" w:rsidP="00DF322B">
      <w:pPr>
        <w:pStyle w:val="3"/>
        <w:ind w:left="0"/>
        <w:jc w:val="both"/>
        <w:rPr>
          <w:rStyle w:val="markedcontent"/>
          <w:sz w:val="18"/>
          <w:szCs w:val="18"/>
        </w:rPr>
      </w:pPr>
      <w:r w:rsidRPr="004D7665">
        <w:rPr>
          <w:rStyle w:val="markedcontent"/>
          <w:sz w:val="18"/>
          <w:szCs w:val="18"/>
        </w:rPr>
        <w:sym w:font="Symbol" w:char="F02D"/>
      </w:r>
      <w:r w:rsidRPr="004D7665">
        <w:rPr>
          <w:rStyle w:val="markedcontent"/>
          <w:sz w:val="18"/>
          <w:szCs w:val="18"/>
        </w:rPr>
        <w:t xml:space="preserve"> возможно возникновение иных неблагоприятных для Клиента последствий в виду разного рода</w:t>
      </w:r>
      <w:r w:rsidR="00FD1411">
        <w:rPr>
          <w:rStyle w:val="markedcontent"/>
          <w:sz w:val="18"/>
          <w:szCs w:val="18"/>
        </w:rPr>
        <w:t xml:space="preserve"> </w:t>
      </w:r>
      <w:r w:rsidRPr="004D7665">
        <w:rPr>
          <w:rStyle w:val="markedcontent"/>
          <w:sz w:val="18"/>
          <w:szCs w:val="18"/>
        </w:rPr>
        <w:t>операционных, технических и других ошибок Брокера и / или клиринговой организации в процессе передачи и</w:t>
      </w:r>
      <w:r w:rsidR="00FD1411">
        <w:rPr>
          <w:rStyle w:val="markedcontent"/>
          <w:sz w:val="18"/>
          <w:szCs w:val="18"/>
        </w:rPr>
        <w:t xml:space="preserve"> </w:t>
      </w:r>
      <w:r w:rsidRPr="004D7665">
        <w:rPr>
          <w:rStyle w:val="markedcontent"/>
          <w:sz w:val="18"/>
          <w:szCs w:val="18"/>
        </w:rPr>
        <w:t>дальнейшего движения указанного имущества, учета указанных обязательств.</w:t>
      </w:r>
      <w:r w:rsidR="00A609E7">
        <w:rPr>
          <w:rStyle w:val="markedcontent"/>
          <w:sz w:val="18"/>
          <w:szCs w:val="18"/>
        </w:rPr>
        <w:t xml:space="preserve"> </w:t>
      </w:r>
    </w:p>
    <w:p w:rsidR="00580602" w:rsidRDefault="00801042" w:rsidP="00DF322B">
      <w:pPr>
        <w:pStyle w:val="3"/>
        <w:ind w:left="0"/>
        <w:jc w:val="both"/>
        <w:rPr>
          <w:sz w:val="18"/>
          <w:szCs w:val="18"/>
        </w:rPr>
      </w:pPr>
      <w:r>
        <w:rPr>
          <w:rStyle w:val="markedcontent"/>
          <w:sz w:val="18"/>
          <w:szCs w:val="18"/>
        </w:rPr>
        <w:t>2.6</w:t>
      </w:r>
      <w:r w:rsidR="004D7665" w:rsidRPr="004D7665">
        <w:rPr>
          <w:rStyle w:val="markedcontent"/>
          <w:sz w:val="18"/>
          <w:szCs w:val="18"/>
        </w:rPr>
        <w:t>. Брокер информирует Клиента о риске полной или частичной утраты имущества, учитываемого как</w:t>
      </w:r>
      <w:r w:rsidR="00FD1411">
        <w:rPr>
          <w:rStyle w:val="markedcontent"/>
          <w:sz w:val="18"/>
          <w:szCs w:val="18"/>
        </w:rPr>
        <w:t xml:space="preserve"> </w:t>
      </w:r>
      <w:r w:rsidR="004D7665" w:rsidRPr="004D7665">
        <w:rPr>
          <w:rStyle w:val="markedcontent"/>
          <w:sz w:val="18"/>
          <w:szCs w:val="18"/>
        </w:rPr>
        <w:t>вместе с имуществом других Клиентов, так и при отдельном учете (с предоставлением Брокеру права</w:t>
      </w:r>
      <w:r w:rsidR="00FD1411">
        <w:rPr>
          <w:rStyle w:val="markedcontent"/>
          <w:sz w:val="18"/>
          <w:szCs w:val="18"/>
        </w:rPr>
        <w:t xml:space="preserve"> </w:t>
      </w:r>
      <w:r w:rsidR="004D7665" w:rsidRPr="004D7665">
        <w:rPr>
          <w:rStyle w:val="markedcontent"/>
          <w:sz w:val="18"/>
          <w:szCs w:val="18"/>
        </w:rPr>
        <w:t>использования) имущества Клиента, при банкротстве Брокера, а также о том, что денежные средства,</w:t>
      </w:r>
      <w:r w:rsidR="00FD1411">
        <w:rPr>
          <w:rStyle w:val="markedcontent"/>
          <w:sz w:val="18"/>
          <w:szCs w:val="18"/>
        </w:rPr>
        <w:t xml:space="preserve"> </w:t>
      </w:r>
      <w:r w:rsidR="004D7665" w:rsidRPr="004D7665">
        <w:rPr>
          <w:rStyle w:val="markedcontent"/>
          <w:sz w:val="18"/>
          <w:szCs w:val="18"/>
        </w:rPr>
        <w:t>зачисляемые Брокером на специальный брокерский счет (счета), и ценные бумаги Клиента не подлежат</w:t>
      </w:r>
      <w:r w:rsidR="00FD1411">
        <w:rPr>
          <w:rStyle w:val="markedcontent"/>
          <w:sz w:val="18"/>
          <w:szCs w:val="18"/>
        </w:rPr>
        <w:t xml:space="preserve"> </w:t>
      </w:r>
      <w:r w:rsidR="004D7665" w:rsidRPr="004D7665">
        <w:rPr>
          <w:rStyle w:val="markedcontent"/>
          <w:sz w:val="18"/>
          <w:szCs w:val="18"/>
        </w:rPr>
        <w:t xml:space="preserve">страхованию в соответствии с Федеральным законом от 23.12.2003 </w:t>
      </w:r>
      <w:proofErr w:type="spellStart"/>
      <w:r w:rsidR="004D7665" w:rsidRPr="004D7665">
        <w:rPr>
          <w:rStyle w:val="markedcontent"/>
          <w:sz w:val="18"/>
          <w:szCs w:val="18"/>
        </w:rPr>
        <w:t>No</w:t>
      </w:r>
      <w:proofErr w:type="spellEnd"/>
      <w:r w:rsidR="004D7665" w:rsidRPr="004D7665">
        <w:rPr>
          <w:rStyle w:val="markedcontent"/>
          <w:sz w:val="18"/>
          <w:szCs w:val="18"/>
        </w:rPr>
        <w:t xml:space="preserve"> 177-ФЗ «О страховании вкладов</w:t>
      </w:r>
      <w:r w:rsidR="00FD1411">
        <w:rPr>
          <w:rStyle w:val="markedcontent"/>
          <w:sz w:val="18"/>
          <w:szCs w:val="18"/>
        </w:rPr>
        <w:t xml:space="preserve"> </w:t>
      </w:r>
      <w:r w:rsidR="004D7665" w:rsidRPr="004D7665">
        <w:rPr>
          <w:rStyle w:val="markedcontent"/>
          <w:sz w:val="18"/>
          <w:szCs w:val="18"/>
        </w:rPr>
        <w:t>физических лиц в банках Российской Федерации».</w:t>
      </w:r>
    </w:p>
    <w:p w:rsidR="00695ADA" w:rsidRDefault="00DF322B" w:rsidP="00DF322B">
      <w:pPr>
        <w:pStyle w:val="3"/>
        <w:ind w:left="0"/>
        <w:jc w:val="both"/>
        <w:rPr>
          <w:rFonts w:cs="Arial"/>
          <w:sz w:val="18"/>
          <w:szCs w:val="18"/>
        </w:rPr>
      </w:pPr>
      <w:r>
        <w:rPr>
          <w:rFonts w:cs="Arial"/>
          <w:sz w:val="18"/>
          <w:szCs w:val="18"/>
        </w:rPr>
        <w:t>2.</w:t>
      </w:r>
      <w:r w:rsidR="00801042">
        <w:rPr>
          <w:rFonts w:cs="Arial"/>
          <w:sz w:val="18"/>
          <w:szCs w:val="18"/>
        </w:rPr>
        <w:t>7</w:t>
      </w:r>
      <w:r>
        <w:rPr>
          <w:rFonts w:cs="Arial"/>
          <w:sz w:val="18"/>
          <w:szCs w:val="18"/>
        </w:rPr>
        <w:t xml:space="preserve">. </w:t>
      </w:r>
      <w:r w:rsidR="00695ADA">
        <w:rPr>
          <w:rFonts w:cs="Arial"/>
          <w:sz w:val="18"/>
          <w:szCs w:val="18"/>
        </w:rPr>
        <w:t xml:space="preserve">Порядок обособленного учета, аналогичный указанному в п. 2.1. настоящего уведомления, применяется также </w:t>
      </w:r>
      <w:r w:rsidR="00161333">
        <w:rPr>
          <w:rFonts w:cs="Arial"/>
          <w:sz w:val="18"/>
          <w:szCs w:val="18"/>
        </w:rPr>
        <w:t>для обособленного учета имущества Клиента у</w:t>
      </w:r>
      <w:r w:rsidR="00695ADA">
        <w:rPr>
          <w:rFonts w:cs="Arial"/>
          <w:sz w:val="18"/>
          <w:szCs w:val="18"/>
        </w:rPr>
        <w:t xml:space="preserve"> другого брокера или иностранной финансовой организации. </w:t>
      </w:r>
    </w:p>
    <w:p w:rsidR="00AE011D" w:rsidRDefault="004D7665" w:rsidP="00AE011D">
      <w:pPr>
        <w:pStyle w:val="a3"/>
        <w:keepLines/>
        <w:overflowPunct/>
        <w:autoSpaceDE/>
        <w:autoSpaceDN/>
        <w:adjustRightInd/>
        <w:spacing w:before="120"/>
        <w:textAlignment w:val="auto"/>
        <w:rPr>
          <w:rStyle w:val="markedcontent"/>
          <w:rFonts w:ascii="Times New Roman" w:hAnsi="Times New Roman"/>
          <w:sz w:val="18"/>
          <w:szCs w:val="18"/>
        </w:rPr>
      </w:pPr>
      <w:r w:rsidRPr="004D7665">
        <w:rPr>
          <w:rStyle w:val="markedcontent"/>
          <w:rFonts w:ascii="Times New Roman" w:hAnsi="Times New Roman"/>
          <w:sz w:val="18"/>
          <w:szCs w:val="18"/>
        </w:rPr>
        <w:t>3. Использование ценных бумаг Клиентов</w:t>
      </w:r>
    </w:p>
    <w:p w:rsidR="00401AF6" w:rsidRDefault="004D7665" w:rsidP="00BF0370">
      <w:pPr>
        <w:pStyle w:val="a3"/>
        <w:keepLines/>
        <w:overflowPunct/>
        <w:autoSpaceDE/>
        <w:autoSpaceDN/>
        <w:adjustRightInd/>
        <w:spacing w:before="120"/>
        <w:textAlignment w:val="auto"/>
        <w:rPr>
          <w:rStyle w:val="markedcontent"/>
          <w:rFonts w:ascii="Times New Roman" w:hAnsi="Times New Roman"/>
          <w:sz w:val="18"/>
          <w:szCs w:val="18"/>
        </w:rPr>
      </w:pPr>
      <w:r w:rsidRPr="004D7665">
        <w:rPr>
          <w:rStyle w:val="markedcontent"/>
          <w:rFonts w:ascii="Times New Roman" w:hAnsi="Times New Roman"/>
          <w:sz w:val="18"/>
          <w:szCs w:val="18"/>
        </w:rPr>
        <w:t>3.1. В соответствии с Регламентом</w:t>
      </w:r>
      <w:r w:rsidR="00AE011D">
        <w:rPr>
          <w:rStyle w:val="markedcontent"/>
          <w:rFonts w:ascii="Times New Roman" w:hAnsi="Times New Roman"/>
          <w:sz w:val="18"/>
          <w:szCs w:val="18"/>
        </w:rPr>
        <w:t>,</w:t>
      </w:r>
      <w:r w:rsidRPr="004D7665">
        <w:rPr>
          <w:rStyle w:val="markedcontent"/>
          <w:rFonts w:ascii="Times New Roman" w:hAnsi="Times New Roman"/>
          <w:sz w:val="18"/>
          <w:szCs w:val="18"/>
        </w:rPr>
        <w:t xml:space="preserve"> </w:t>
      </w:r>
      <w:r w:rsidR="00AE011D" w:rsidRPr="009F1ED2">
        <w:rPr>
          <w:rFonts w:ascii="Times New Roman" w:hAnsi="Times New Roman"/>
          <w:sz w:val="18"/>
          <w:szCs w:val="18"/>
        </w:rPr>
        <w:t>если иное не установлено законодательством РФ</w:t>
      </w:r>
      <w:r w:rsidR="00AE011D">
        <w:rPr>
          <w:rFonts w:ascii="Times New Roman" w:hAnsi="Times New Roman"/>
          <w:sz w:val="18"/>
          <w:szCs w:val="18"/>
        </w:rPr>
        <w:t>,</w:t>
      </w:r>
      <w:r w:rsidR="00AE011D" w:rsidRPr="004D7665">
        <w:rPr>
          <w:rStyle w:val="markedcontent"/>
          <w:rFonts w:ascii="Times New Roman" w:hAnsi="Times New Roman"/>
          <w:sz w:val="18"/>
          <w:szCs w:val="18"/>
        </w:rPr>
        <w:t xml:space="preserve"> </w:t>
      </w:r>
      <w:r w:rsidR="00BF0370">
        <w:rPr>
          <w:rStyle w:val="markedcontent"/>
          <w:rFonts w:ascii="Times New Roman" w:hAnsi="Times New Roman"/>
          <w:sz w:val="18"/>
          <w:szCs w:val="18"/>
        </w:rPr>
        <w:t xml:space="preserve">Брокер вправе </w:t>
      </w:r>
      <w:r w:rsidRPr="004D7665">
        <w:rPr>
          <w:rStyle w:val="markedcontent"/>
          <w:rFonts w:ascii="Times New Roman" w:hAnsi="Times New Roman"/>
          <w:sz w:val="18"/>
          <w:szCs w:val="18"/>
        </w:rPr>
        <w:t>безвозмездно использовать в своих интересах ценные</w:t>
      </w:r>
      <w:r w:rsidR="00FD1411">
        <w:rPr>
          <w:rStyle w:val="markedcontent"/>
          <w:sz w:val="18"/>
          <w:szCs w:val="18"/>
        </w:rPr>
        <w:t xml:space="preserve"> </w:t>
      </w:r>
      <w:r w:rsidRPr="004D7665">
        <w:rPr>
          <w:rStyle w:val="markedcontent"/>
          <w:rFonts w:ascii="Times New Roman" w:hAnsi="Times New Roman"/>
          <w:sz w:val="18"/>
          <w:szCs w:val="18"/>
        </w:rPr>
        <w:t>бумаги Клиента</w:t>
      </w:r>
      <w:r w:rsidR="00AE011D">
        <w:rPr>
          <w:rStyle w:val="markedcontent"/>
          <w:rFonts w:ascii="Times New Roman" w:hAnsi="Times New Roman"/>
          <w:sz w:val="18"/>
          <w:szCs w:val="18"/>
        </w:rPr>
        <w:t xml:space="preserve">, </w:t>
      </w:r>
      <w:r w:rsidR="00AE011D" w:rsidRPr="009F1ED2">
        <w:rPr>
          <w:rFonts w:ascii="Times New Roman" w:hAnsi="Times New Roman"/>
          <w:sz w:val="18"/>
          <w:szCs w:val="18"/>
        </w:rPr>
        <w:t xml:space="preserve">кроме </w:t>
      </w:r>
      <w:r w:rsidR="00AE011D">
        <w:rPr>
          <w:rFonts w:ascii="Times New Roman" w:hAnsi="Times New Roman"/>
          <w:sz w:val="18"/>
          <w:szCs w:val="18"/>
        </w:rPr>
        <w:t>ценных бумаг</w:t>
      </w:r>
      <w:r w:rsidR="00AE011D" w:rsidRPr="009F1ED2">
        <w:rPr>
          <w:rFonts w:ascii="Times New Roman" w:hAnsi="Times New Roman"/>
          <w:sz w:val="18"/>
          <w:szCs w:val="18"/>
        </w:rPr>
        <w:t xml:space="preserve"> Клиентов, не предоставивших Брокеру право использования своих </w:t>
      </w:r>
      <w:r w:rsidR="00AE011D">
        <w:rPr>
          <w:rFonts w:ascii="Times New Roman" w:hAnsi="Times New Roman"/>
          <w:sz w:val="18"/>
          <w:szCs w:val="18"/>
        </w:rPr>
        <w:t>ценных бумаг</w:t>
      </w:r>
      <w:r w:rsidRPr="004D7665">
        <w:rPr>
          <w:rStyle w:val="markedcontent"/>
          <w:rFonts w:ascii="Times New Roman" w:hAnsi="Times New Roman"/>
          <w:sz w:val="18"/>
          <w:szCs w:val="18"/>
        </w:rPr>
        <w:t>. При этом Брокер гарантирует Клиенту исполнение Поручений Клиента за счет</w:t>
      </w:r>
      <w:r w:rsidR="00FD1411">
        <w:rPr>
          <w:rStyle w:val="markedcontent"/>
          <w:sz w:val="18"/>
          <w:szCs w:val="18"/>
        </w:rPr>
        <w:t xml:space="preserve"> </w:t>
      </w:r>
      <w:r w:rsidRPr="004D7665">
        <w:rPr>
          <w:rStyle w:val="markedcontent"/>
          <w:rFonts w:ascii="Times New Roman" w:hAnsi="Times New Roman"/>
          <w:sz w:val="18"/>
          <w:szCs w:val="18"/>
        </w:rPr>
        <w:t>соответствующих ценных бумаг либо их возврат по требованию Клиента в сроки, установленные Регламентом.</w:t>
      </w:r>
    </w:p>
    <w:p w:rsidR="00401AF6" w:rsidRPr="0057566D" w:rsidRDefault="00DF322B" w:rsidP="00BF0370">
      <w:pPr>
        <w:pStyle w:val="a3"/>
        <w:keepLines/>
        <w:overflowPunct/>
        <w:autoSpaceDE/>
        <w:autoSpaceDN/>
        <w:adjustRightInd/>
        <w:spacing w:before="120"/>
        <w:textAlignment w:val="auto"/>
        <w:rPr>
          <w:rStyle w:val="markedcontent"/>
          <w:rFonts w:ascii="Times New Roman" w:hAnsi="Times New Roman"/>
          <w:sz w:val="18"/>
          <w:szCs w:val="18"/>
        </w:rPr>
      </w:pPr>
      <w:r>
        <w:rPr>
          <w:rStyle w:val="markedcontent"/>
          <w:rFonts w:ascii="Times New Roman" w:hAnsi="Times New Roman"/>
          <w:sz w:val="18"/>
          <w:szCs w:val="18"/>
        </w:rPr>
        <w:t xml:space="preserve">3.2. В </w:t>
      </w:r>
      <w:r w:rsidR="00CE1620" w:rsidRPr="0057566D">
        <w:rPr>
          <w:rStyle w:val="markedcontent"/>
          <w:rFonts w:ascii="Times New Roman" w:hAnsi="Times New Roman"/>
          <w:sz w:val="18"/>
          <w:szCs w:val="18"/>
        </w:rPr>
        <w:t xml:space="preserve">случае составления списка лиц, осуществляющих права по ценным бумагам (имеющих право на участие в общем собрании владельцев ценных бумаг, имеющих преимущественное право приобретения ценных бумаг, и другое) в период использования этих ценных бумаг в интересах Брокера, Клиент может быть не включен в указанный список. В случае, если список лиц, имеющих право на получение от эмитента или лица выдавшего ценные бумаги, денежных средств, а также иного имущества, определяется в период использования этих ценных бумаг в интересах Брокера, Брокер обязан передать Клиенту суммы денежных средств, а также иное имущество, выплаченное (переданное) эмитентом или лицом, выдавшим ценные бумаги, в том числе в виде дивидендов и процентов по таким ценным бумагам. </w:t>
      </w:r>
    </w:p>
    <w:p w:rsidR="00CE1620" w:rsidRDefault="00FE736D" w:rsidP="00BF0370">
      <w:pPr>
        <w:pStyle w:val="a3"/>
        <w:keepLines/>
        <w:overflowPunct/>
        <w:autoSpaceDE/>
        <w:autoSpaceDN/>
        <w:adjustRightInd/>
        <w:spacing w:before="120"/>
        <w:textAlignment w:val="auto"/>
        <w:rPr>
          <w:rStyle w:val="markedcontent"/>
          <w:rFonts w:ascii="Times New Roman" w:hAnsi="Times New Roman"/>
          <w:sz w:val="18"/>
          <w:szCs w:val="18"/>
        </w:rPr>
      </w:pPr>
      <w:r>
        <w:rPr>
          <w:rStyle w:val="markedcontent"/>
          <w:rFonts w:ascii="Times New Roman" w:hAnsi="Times New Roman"/>
          <w:sz w:val="18"/>
          <w:szCs w:val="18"/>
        </w:rPr>
        <w:lastRenderedPageBreak/>
        <w:t>3.3. И</w:t>
      </w:r>
      <w:r w:rsidR="004D7665" w:rsidRPr="004D7665">
        <w:rPr>
          <w:rStyle w:val="markedcontent"/>
          <w:rFonts w:ascii="Times New Roman" w:hAnsi="Times New Roman"/>
          <w:sz w:val="18"/>
          <w:szCs w:val="18"/>
        </w:rPr>
        <w:t>спользование Брокером в собственных интересах ценных бумаг Клиента может</w:t>
      </w:r>
      <w:r w:rsidR="00FD1411">
        <w:rPr>
          <w:rStyle w:val="markedcontent"/>
          <w:sz w:val="18"/>
          <w:szCs w:val="18"/>
        </w:rPr>
        <w:t xml:space="preserve"> </w:t>
      </w:r>
      <w:r w:rsidR="004D7665" w:rsidRPr="004D7665">
        <w:rPr>
          <w:rStyle w:val="markedcontent"/>
          <w:rFonts w:ascii="Times New Roman" w:hAnsi="Times New Roman"/>
          <w:sz w:val="18"/>
          <w:szCs w:val="18"/>
        </w:rPr>
        <w:t>нести в себе специфические риски (технические, операционные и иные) в виде задержки возврата Клиенту его</w:t>
      </w:r>
      <w:r w:rsidR="00FD1411">
        <w:rPr>
          <w:rStyle w:val="markedcontent"/>
          <w:sz w:val="18"/>
          <w:szCs w:val="18"/>
        </w:rPr>
        <w:t xml:space="preserve"> </w:t>
      </w:r>
      <w:r w:rsidR="004D7665" w:rsidRPr="004D7665">
        <w:rPr>
          <w:rStyle w:val="markedcontent"/>
          <w:rFonts w:ascii="Times New Roman" w:hAnsi="Times New Roman"/>
          <w:sz w:val="18"/>
          <w:szCs w:val="18"/>
        </w:rPr>
        <w:t>ценных бумаг или неисполнения (несвоевременного исполнения) Поручения Клиента на иную операцию /сделку с такими ценными бумагами. Причинами возникновения указан</w:t>
      </w:r>
      <w:bookmarkStart w:id="0" w:name="_GoBack"/>
      <w:bookmarkEnd w:id="0"/>
      <w:r w:rsidR="004D7665" w:rsidRPr="004D7665">
        <w:rPr>
          <w:rStyle w:val="markedcontent"/>
          <w:rFonts w:ascii="Times New Roman" w:hAnsi="Times New Roman"/>
          <w:sz w:val="18"/>
          <w:szCs w:val="18"/>
        </w:rPr>
        <w:t>ных ситуаций могут являться ошибочные</w:t>
      </w:r>
      <w:r w:rsidR="00FD1411">
        <w:rPr>
          <w:rStyle w:val="markedcontent"/>
          <w:sz w:val="18"/>
          <w:szCs w:val="18"/>
        </w:rPr>
        <w:t xml:space="preserve"> </w:t>
      </w:r>
      <w:r w:rsidR="004D7665" w:rsidRPr="004D7665">
        <w:rPr>
          <w:rStyle w:val="markedcontent"/>
          <w:rFonts w:ascii="Times New Roman" w:hAnsi="Times New Roman"/>
          <w:sz w:val="18"/>
          <w:szCs w:val="18"/>
        </w:rPr>
        <w:t>действия Брокера (его сотрудников), неспособность исполнения Брокером своих обязательств перед Клиентом</w:t>
      </w:r>
      <w:r w:rsidR="00FD1411">
        <w:rPr>
          <w:rStyle w:val="markedcontent"/>
          <w:sz w:val="18"/>
          <w:szCs w:val="18"/>
        </w:rPr>
        <w:t xml:space="preserve"> </w:t>
      </w:r>
      <w:r w:rsidR="004D7665" w:rsidRPr="004D7665">
        <w:rPr>
          <w:rStyle w:val="markedcontent"/>
          <w:rFonts w:ascii="Times New Roman" w:hAnsi="Times New Roman"/>
          <w:sz w:val="18"/>
          <w:szCs w:val="18"/>
        </w:rPr>
        <w:t>и / или третьими лицами, включая несостоятельность (банкротство) Брокера, а также аналогичные причины на</w:t>
      </w:r>
      <w:r w:rsidR="00FD1411">
        <w:rPr>
          <w:rStyle w:val="markedcontent"/>
          <w:sz w:val="18"/>
          <w:szCs w:val="18"/>
        </w:rPr>
        <w:t xml:space="preserve"> </w:t>
      </w:r>
      <w:r w:rsidR="004D7665" w:rsidRPr="004D7665">
        <w:rPr>
          <w:rStyle w:val="markedcontent"/>
          <w:rFonts w:ascii="Times New Roman" w:hAnsi="Times New Roman"/>
          <w:sz w:val="18"/>
          <w:szCs w:val="18"/>
        </w:rPr>
        <w:t>стороне «внешних» депозитариев / регистраторов, вовлеченных в совершение операций с соответствующими</w:t>
      </w:r>
      <w:r w:rsidR="00FD1411">
        <w:rPr>
          <w:rStyle w:val="markedcontent"/>
          <w:sz w:val="18"/>
          <w:szCs w:val="18"/>
        </w:rPr>
        <w:t xml:space="preserve"> </w:t>
      </w:r>
      <w:r w:rsidR="004D7665" w:rsidRPr="004D7665">
        <w:rPr>
          <w:rStyle w:val="markedcontent"/>
          <w:rFonts w:ascii="Times New Roman" w:hAnsi="Times New Roman"/>
          <w:sz w:val="18"/>
          <w:szCs w:val="18"/>
        </w:rPr>
        <w:t>ценными бумагами, сбои в работе программно-технических средств Брокера / третьих лиц, а также причины,</w:t>
      </w:r>
      <w:r w:rsidR="00FD1411">
        <w:rPr>
          <w:rStyle w:val="markedcontent"/>
          <w:sz w:val="18"/>
          <w:szCs w:val="18"/>
        </w:rPr>
        <w:t xml:space="preserve"> </w:t>
      </w:r>
      <w:r w:rsidR="004D7665" w:rsidRPr="004D7665">
        <w:rPr>
          <w:rStyle w:val="markedcontent"/>
          <w:rFonts w:ascii="Times New Roman" w:hAnsi="Times New Roman"/>
          <w:sz w:val="18"/>
          <w:szCs w:val="18"/>
        </w:rPr>
        <w:t>перечисленные в разделе 2 настоящего уведомления.</w:t>
      </w:r>
    </w:p>
    <w:p w:rsidR="00401AF6" w:rsidRDefault="004D7665" w:rsidP="00BF0370">
      <w:pPr>
        <w:pStyle w:val="a3"/>
        <w:keepLines/>
        <w:overflowPunct/>
        <w:autoSpaceDE/>
        <w:autoSpaceDN/>
        <w:adjustRightInd/>
        <w:spacing w:before="120"/>
        <w:textAlignment w:val="auto"/>
        <w:rPr>
          <w:rFonts w:ascii="Times New Roman" w:hAnsi="Times New Roman"/>
          <w:i/>
          <w:sz w:val="18"/>
          <w:szCs w:val="18"/>
        </w:rPr>
      </w:pPr>
      <w:r w:rsidRPr="004D7665">
        <w:rPr>
          <w:rStyle w:val="markedcontent"/>
          <w:rFonts w:ascii="Times New Roman" w:hAnsi="Times New Roman"/>
          <w:sz w:val="18"/>
          <w:szCs w:val="18"/>
        </w:rPr>
        <w:t>3.</w:t>
      </w:r>
      <w:r w:rsidR="00FE736D">
        <w:rPr>
          <w:rStyle w:val="markedcontent"/>
          <w:rFonts w:ascii="Times New Roman" w:hAnsi="Times New Roman"/>
          <w:sz w:val="18"/>
          <w:szCs w:val="18"/>
        </w:rPr>
        <w:t>4</w:t>
      </w:r>
      <w:r w:rsidRPr="004D7665">
        <w:rPr>
          <w:rStyle w:val="markedcontent"/>
          <w:rFonts w:ascii="Times New Roman" w:hAnsi="Times New Roman"/>
          <w:sz w:val="18"/>
          <w:szCs w:val="18"/>
        </w:rPr>
        <w:t>. Брокер принимает меры по снижению</w:t>
      </w:r>
      <w:r w:rsidR="00FE736D">
        <w:rPr>
          <w:rStyle w:val="markedcontent"/>
          <w:rFonts w:ascii="Times New Roman" w:hAnsi="Times New Roman"/>
          <w:sz w:val="18"/>
          <w:szCs w:val="18"/>
        </w:rPr>
        <w:t xml:space="preserve"> рисков, указанных выше в п. 3.3</w:t>
      </w:r>
      <w:r w:rsidRPr="004D7665">
        <w:rPr>
          <w:rStyle w:val="markedcontent"/>
          <w:rFonts w:ascii="Times New Roman" w:hAnsi="Times New Roman"/>
          <w:sz w:val="18"/>
          <w:szCs w:val="18"/>
        </w:rPr>
        <w:t xml:space="preserve"> настоящего уведомления</w:t>
      </w:r>
      <w:r w:rsidR="00FD1411">
        <w:rPr>
          <w:rStyle w:val="markedcontent"/>
          <w:sz w:val="18"/>
          <w:szCs w:val="18"/>
        </w:rPr>
        <w:t>.</w:t>
      </w:r>
    </w:p>
    <w:p w:rsidR="00410F52" w:rsidRDefault="00DF322B" w:rsidP="00410F52">
      <w:pPr>
        <w:pStyle w:val="3"/>
        <w:ind w:left="0"/>
        <w:jc w:val="both"/>
        <w:rPr>
          <w:rFonts w:cs="Arial"/>
          <w:sz w:val="18"/>
          <w:szCs w:val="18"/>
        </w:rPr>
      </w:pPr>
      <w:r w:rsidRPr="00C04F51">
        <w:rPr>
          <w:rFonts w:cs="Arial"/>
          <w:sz w:val="18"/>
          <w:szCs w:val="18"/>
        </w:rPr>
        <w:t>Перечень указанных в</w:t>
      </w:r>
      <w:r>
        <w:rPr>
          <w:rFonts w:cs="Arial"/>
          <w:sz w:val="18"/>
          <w:szCs w:val="18"/>
        </w:rPr>
        <w:t xml:space="preserve"> настоящем Уведомлении</w:t>
      </w:r>
      <w:r w:rsidRPr="00C04F51">
        <w:rPr>
          <w:rFonts w:cs="Arial"/>
          <w:sz w:val="18"/>
          <w:szCs w:val="18"/>
        </w:rPr>
        <w:t xml:space="preserve"> рисков и факторов, влекущих к возникновению рисков, не является исчерпывающим, в связи с чем Клиент может нести дополнительные риски, связанные с </w:t>
      </w:r>
      <w:r w:rsidRPr="00C04F51">
        <w:rPr>
          <w:sz w:val="18"/>
          <w:szCs w:val="18"/>
        </w:rPr>
        <w:t xml:space="preserve">объединением </w:t>
      </w:r>
      <w:r w:rsidR="008F7E56">
        <w:rPr>
          <w:sz w:val="18"/>
          <w:szCs w:val="18"/>
        </w:rPr>
        <w:t>имущества</w:t>
      </w:r>
      <w:r w:rsidRPr="00C04F51">
        <w:rPr>
          <w:sz w:val="18"/>
          <w:szCs w:val="18"/>
        </w:rPr>
        <w:t xml:space="preserve"> Клиента на одном счете с </w:t>
      </w:r>
      <w:r w:rsidR="008F7E56">
        <w:rPr>
          <w:sz w:val="18"/>
          <w:szCs w:val="18"/>
        </w:rPr>
        <w:t>имуществом</w:t>
      </w:r>
      <w:r w:rsidRPr="00C04F51">
        <w:rPr>
          <w:sz w:val="18"/>
          <w:szCs w:val="18"/>
        </w:rPr>
        <w:t xml:space="preserve"> других клиентов и (или) связанные с предоставлением Брокеру возможности использовать денежные средства </w:t>
      </w:r>
      <w:r>
        <w:rPr>
          <w:sz w:val="18"/>
          <w:szCs w:val="18"/>
        </w:rPr>
        <w:t xml:space="preserve">и (или) ценные бумаги </w:t>
      </w:r>
      <w:r w:rsidRPr="00C04F51">
        <w:rPr>
          <w:sz w:val="18"/>
          <w:szCs w:val="18"/>
        </w:rPr>
        <w:t>Клиента</w:t>
      </w:r>
      <w:r w:rsidRPr="00C04F51">
        <w:rPr>
          <w:rFonts w:cs="Arial"/>
          <w:sz w:val="18"/>
          <w:szCs w:val="18"/>
        </w:rPr>
        <w:t xml:space="preserve">. </w:t>
      </w:r>
    </w:p>
    <w:p w:rsidR="007668E9" w:rsidRPr="00C04F51" w:rsidRDefault="00F66436" w:rsidP="007668E9">
      <w:pPr>
        <w:ind w:left="360"/>
        <w:jc w:val="both"/>
        <w:rPr>
          <w:sz w:val="18"/>
          <w:szCs w:val="18"/>
        </w:rPr>
      </w:pPr>
      <w:r w:rsidDel="00F66436">
        <w:rPr>
          <w:szCs w:val="18"/>
        </w:rPr>
        <w:t xml:space="preserve"> </w:t>
      </w:r>
    </w:p>
    <w:p w:rsidR="007668E9" w:rsidRPr="00C04F51" w:rsidRDefault="007668E9" w:rsidP="007668E9">
      <w:pPr>
        <w:rPr>
          <w:sz w:val="18"/>
          <w:szCs w:val="18"/>
        </w:rPr>
      </w:pPr>
    </w:p>
    <w:p w:rsidR="007668E9" w:rsidRDefault="00CE1620" w:rsidP="007668E9">
      <w:pPr>
        <w:pStyle w:val="a3"/>
        <w:rPr>
          <w:rFonts w:ascii="Times New Roman" w:hAnsi="Times New Roman"/>
          <w:b/>
          <w:i/>
          <w:sz w:val="18"/>
          <w:szCs w:val="18"/>
        </w:rPr>
      </w:pPr>
      <w:r w:rsidRPr="00BF0370">
        <w:rPr>
          <w:rFonts w:ascii="Times New Roman" w:hAnsi="Times New Roman"/>
          <w:b/>
          <w:i/>
          <w:sz w:val="18"/>
          <w:szCs w:val="18"/>
        </w:rPr>
        <w:t xml:space="preserve">Подача Клиентом заявления о присоединении к Соглашению об обслуживании на рынке ценных бумаг и срочном рынке / Договору на ведение индивидуального инвестиционного счета с ПАО «ИК РУСС-ИНВЕСТ» означает, что Клиент ознакомился с настоящим Уведомлением. </w:t>
      </w:r>
    </w:p>
    <w:p w:rsidR="00FE161B" w:rsidRDefault="00FE161B" w:rsidP="007668E9">
      <w:pPr>
        <w:pStyle w:val="a3"/>
        <w:rPr>
          <w:rFonts w:ascii="Times New Roman" w:hAnsi="Times New Roman"/>
          <w:b/>
          <w:i/>
          <w:sz w:val="18"/>
          <w:szCs w:val="18"/>
        </w:rPr>
      </w:pPr>
    </w:p>
    <w:p w:rsidR="00FE161B" w:rsidRPr="00BF0370" w:rsidRDefault="00CE1620" w:rsidP="00FE161B">
      <w:pPr>
        <w:pStyle w:val="a3"/>
        <w:rPr>
          <w:rFonts w:ascii="Times New Roman" w:hAnsi="Times New Roman"/>
          <w:b/>
          <w:i/>
          <w:sz w:val="18"/>
          <w:szCs w:val="18"/>
        </w:rPr>
      </w:pPr>
      <w:r w:rsidRPr="00BF0370">
        <w:rPr>
          <w:rFonts w:ascii="Times New Roman" w:hAnsi="Times New Roman"/>
          <w:b/>
          <w:i/>
          <w:sz w:val="18"/>
          <w:szCs w:val="18"/>
        </w:rPr>
        <w:t>Настоящ</w:t>
      </w:r>
      <w:r w:rsidR="00FE161B">
        <w:rPr>
          <w:rFonts w:ascii="Times New Roman" w:hAnsi="Times New Roman"/>
          <w:b/>
          <w:i/>
          <w:sz w:val="18"/>
          <w:szCs w:val="18"/>
        </w:rPr>
        <w:t>ее</w:t>
      </w:r>
      <w:r w:rsidRPr="00BF0370">
        <w:rPr>
          <w:rFonts w:ascii="Times New Roman" w:hAnsi="Times New Roman"/>
          <w:b/>
          <w:i/>
          <w:sz w:val="18"/>
          <w:szCs w:val="18"/>
        </w:rPr>
        <w:t xml:space="preserve"> </w:t>
      </w:r>
      <w:r w:rsidR="00FE161B">
        <w:rPr>
          <w:rFonts w:ascii="Times New Roman" w:hAnsi="Times New Roman"/>
          <w:b/>
          <w:i/>
          <w:sz w:val="18"/>
          <w:szCs w:val="18"/>
        </w:rPr>
        <w:t>Уведомление</w:t>
      </w:r>
      <w:r w:rsidRPr="00BF0370">
        <w:rPr>
          <w:rFonts w:ascii="Times New Roman" w:hAnsi="Times New Roman"/>
          <w:b/>
          <w:i/>
          <w:sz w:val="18"/>
          <w:szCs w:val="18"/>
        </w:rPr>
        <w:t xml:space="preserve">, как Приложение № </w:t>
      </w:r>
      <w:r w:rsidR="00FE161B">
        <w:rPr>
          <w:rFonts w:ascii="Times New Roman" w:hAnsi="Times New Roman"/>
          <w:b/>
          <w:i/>
          <w:sz w:val="18"/>
          <w:szCs w:val="18"/>
        </w:rPr>
        <w:t>19</w:t>
      </w:r>
      <w:r w:rsidRPr="00BF0370">
        <w:rPr>
          <w:rFonts w:ascii="Times New Roman" w:hAnsi="Times New Roman"/>
          <w:b/>
          <w:i/>
          <w:sz w:val="18"/>
          <w:szCs w:val="18"/>
        </w:rPr>
        <w:t xml:space="preserve"> к Регламенту, размещается Брокером также на Веб-сайте Брокера по адресу </w:t>
      </w:r>
      <w:hyperlink r:id="rId7" w:history="1">
        <w:r w:rsidRPr="00BF0370">
          <w:rPr>
            <w:rFonts w:ascii="Times New Roman" w:hAnsi="Times New Roman"/>
          </w:rPr>
          <w:t>www.russ-invest.com</w:t>
        </w:r>
      </w:hyperlink>
      <w:r w:rsidRPr="00BF0370">
        <w:rPr>
          <w:rFonts w:ascii="Times New Roman" w:hAnsi="Times New Roman"/>
          <w:b/>
          <w:i/>
          <w:sz w:val="18"/>
          <w:szCs w:val="18"/>
        </w:rPr>
        <w:t xml:space="preserve"> и доступна в информационно-телекоммуникационной сети «Интернет» для ознакомления всеми Клиентами.</w:t>
      </w:r>
    </w:p>
    <w:p w:rsidR="00FE161B" w:rsidRPr="00BF0370" w:rsidRDefault="00FE161B" w:rsidP="007668E9">
      <w:pPr>
        <w:pStyle w:val="a3"/>
        <w:rPr>
          <w:rFonts w:ascii="Times New Roman" w:hAnsi="Times New Roman"/>
          <w:b/>
          <w:i/>
          <w:sz w:val="18"/>
          <w:szCs w:val="18"/>
        </w:rPr>
      </w:pPr>
    </w:p>
    <w:p w:rsidR="007668E9" w:rsidRDefault="007668E9" w:rsidP="007668E9">
      <w:pPr>
        <w:rPr>
          <w:sz w:val="16"/>
          <w:szCs w:val="16"/>
        </w:rPr>
      </w:pPr>
    </w:p>
    <w:p w:rsidR="00C25CBA" w:rsidRPr="00037A39" w:rsidRDefault="00440EE0" w:rsidP="00440EE0">
      <w:pPr>
        <w:pStyle w:val="a3"/>
      </w:pPr>
      <w:r w:rsidRPr="00037A39">
        <w:t xml:space="preserve"> </w:t>
      </w:r>
    </w:p>
    <w:p w:rsidR="00C25CBA" w:rsidRPr="00AD46F4" w:rsidRDefault="00C25CBA" w:rsidP="00C25CBA">
      <w:pPr>
        <w:pStyle w:val="a3"/>
        <w:rPr>
          <w:b/>
          <w:bCs/>
          <w:iCs/>
          <w:sz w:val="16"/>
          <w:szCs w:val="16"/>
        </w:rPr>
      </w:pPr>
    </w:p>
    <w:sectPr w:rsidR="00C25CBA" w:rsidRPr="00AD46F4" w:rsidSect="00B35757">
      <w:headerReference w:type="default" r:id="rId8"/>
      <w:footerReference w:type="default" r:id="rId9"/>
      <w:pgSz w:w="11906" w:h="16838"/>
      <w:pgMar w:top="332" w:right="850" w:bottom="284" w:left="1418" w:header="277"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2B0" w:rsidRDefault="005842B0">
      <w:r>
        <w:separator/>
      </w:r>
    </w:p>
  </w:endnote>
  <w:endnote w:type="continuationSeparator" w:id="0">
    <w:p w:rsidR="005842B0" w:rsidRDefault="00584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665" w:rsidRDefault="004D7665" w:rsidP="00CE7FC9">
    <w:pPr>
      <w:pStyle w:val="ae"/>
    </w:pPr>
  </w:p>
  <w:p w:rsidR="004D7665" w:rsidRDefault="004D7665">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2B0" w:rsidRDefault="005842B0">
      <w:r>
        <w:separator/>
      </w:r>
    </w:p>
  </w:footnote>
  <w:footnote w:type="continuationSeparator" w:id="0">
    <w:p w:rsidR="005842B0" w:rsidRDefault="005842B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665" w:rsidRDefault="004D7665" w:rsidP="00570852">
    <w:pPr>
      <w:pStyle w:val="a3"/>
      <w:pBdr>
        <w:bottom w:val="single" w:sz="4" w:space="1" w:color="auto"/>
      </w:pBdr>
      <w:jc w:val="center"/>
      <w:rPr>
        <w:i/>
        <w:sz w:val="16"/>
      </w:rPr>
    </w:pPr>
    <w:r>
      <w:rPr>
        <w:i/>
        <w:sz w:val="16"/>
      </w:rPr>
      <w:t>Публичное акционерное общество «ИНВЕСТИЦИОННАЯ КОМПАНИЯ ИК РУСС-ИНВЕСТ»</w:t>
    </w:r>
  </w:p>
  <w:p w:rsidR="004D7665" w:rsidRDefault="004D7665">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5234E"/>
    <w:multiLevelType w:val="multilevel"/>
    <w:tmpl w:val="5CDA6DFE"/>
    <w:lvl w:ilvl="0">
      <w:start w:val="13"/>
      <w:numFmt w:val="decimal"/>
      <w:lvlText w:val="%1."/>
      <w:lvlJc w:val="left"/>
      <w:pPr>
        <w:ind w:left="495" w:hanging="495"/>
      </w:pPr>
      <w:rPr>
        <w:rFonts w:cs="Times New Roman" w:hint="default"/>
        <w:u w:val="single"/>
      </w:rPr>
    </w:lvl>
    <w:lvl w:ilvl="1">
      <w:start w:val="6"/>
      <w:numFmt w:val="decimal"/>
      <w:lvlText w:val="%1.%2."/>
      <w:lvlJc w:val="left"/>
      <w:pPr>
        <w:ind w:left="495" w:hanging="495"/>
      </w:pPr>
      <w:rPr>
        <w:rFonts w:cs="Times New Roman" w:hint="default"/>
        <w:u w:val="single"/>
      </w:rPr>
    </w:lvl>
    <w:lvl w:ilvl="2">
      <w:start w:val="1"/>
      <w:numFmt w:val="decimal"/>
      <w:lvlText w:val="%1.%2.%3."/>
      <w:lvlJc w:val="left"/>
      <w:pPr>
        <w:ind w:left="720" w:hanging="720"/>
      </w:pPr>
      <w:rPr>
        <w:rFonts w:cs="Times New Roman" w:hint="default"/>
        <w:u w:val="single"/>
      </w:rPr>
    </w:lvl>
    <w:lvl w:ilvl="3">
      <w:start w:val="1"/>
      <w:numFmt w:val="decimal"/>
      <w:lvlText w:val="%1.%2.%3.%4."/>
      <w:lvlJc w:val="left"/>
      <w:pPr>
        <w:ind w:left="720" w:hanging="720"/>
      </w:pPr>
      <w:rPr>
        <w:rFonts w:cs="Times New Roman" w:hint="default"/>
        <w:u w:val="single"/>
      </w:rPr>
    </w:lvl>
    <w:lvl w:ilvl="4">
      <w:start w:val="1"/>
      <w:numFmt w:val="decimal"/>
      <w:lvlText w:val="%1.%2.%3.%4.%5."/>
      <w:lvlJc w:val="left"/>
      <w:pPr>
        <w:ind w:left="720" w:hanging="720"/>
      </w:pPr>
      <w:rPr>
        <w:rFonts w:cs="Times New Roman" w:hint="default"/>
        <w:u w:val="single"/>
      </w:rPr>
    </w:lvl>
    <w:lvl w:ilvl="5">
      <w:start w:val="1"/>
      <w:numFmt w:val="decimal"/>
      <w:lvlText w:val="%1.%2.%3.%4.%5.%6."/>
      <w:lvlJc w:val="left"/>
      <w:pPr>
        <w:ind w:left="1080" w:hanging="1080"/>
      </w:pPr>
      <w:rPr>
        <w:rFonts w:cs="Times New Roman" w:hint="default"/>
        <w:u w:val="single"/>
      </w:rPr>
    </w:lvl>
    <w:lvl w:ilvl="6">
      <w:start w:val="1"/>
      <w:numFmt w:val="decimal"/>
      <w:lvlText w:val="%1.%2.%3.%4.%5.%6.%7."/>
      <w:lvlJc w:val="left"/>
      <w:pPr>
        <w:ind w:left="1080" w:hanging="1080"/>
      </w:pPr>
      <w:rPr>
        <w:rFonts w:cs="Times New Roman" w:hint="default"/>
        <w:u w:val="single"/>
      </w:rPr>
    </w:lvl>
    <w:lvl w:ilvl="7">
      <w:start w:val="1"/>
      <w:numFmt w:val="decimal"/>
      <w:lvlText w:val="%1.%2.%3.%4.%5.%6.%7.%8."/>
      <w:lvlJc w:val="left"/>
      <w:pPr>
        <w:ind w:left="1080" w:hanging="1080"/>
      </w:pPr>
      <w:rPr>
        <w:rFonts w:cs="Times New Roman" w:hint="default"/>
        <w:u w:val="single"/>
      </w:rPr>
    </w:lvl>
    <w:lvl w:ilvl="8">
      <w:start w:val="1"/>
      <w:numFmt w:val="decimal"/>
      <w:lvlText w:val="%1.%2.%3.%4.%5.%6.%7.%8.%9."/>
      <w:lvlJc w:val="left"/>
      <w:pPr>
        <w:ind w:left="1440" w:hanging="1440"/>
      </w:pPr>
      <w:rPr>
        <w:rFonts w:cs="Times New Roman" w:hint="default"/>
        <w:u w:val="single"/>
      </w:rPr>
    </w:lvl>
  </w:abstractNum>
  <w:abstractNum w:abstractNumId="1" w15:restartNumberingAfterBreak="0">
    <w:nsid w:val="031F67DB"/>
    <w:multiLevelType w:val="multilevel"/>
    <w:tmpl w:val="362A3B22"/>
    <w:lvl w:ilvl="0">
      <w:start w:val="21"/>
      <w:numFmt w:val="decimal"/>
      <w:lvlText w:val="%1"/>
      <w:lvlJc w:val="left"/>
      <w:pPr>
        <w:ind w:left="405" w:hanging="405"/>
      </w:pPr>
      <w:rPr>
        <w:rFonts w:hint="default"/>
      </w:rPr>
    </w:lvl>
    <w:lvl w:ilvl="1">
      <w:start w:val="19"/>
      <w:numFmt w:val="decimal"/>
      <w:lvlText w:val="%1.%2"/>
      <w:lvlJc w:val="left"/>
      <w:pPr>
        <w:ind w:left="405" w:hanging="405"/>
      </w:pPr>
      <w:rPr>
        <w:rFonts w:hint="default"/>
      </w:rPr>
    </w:lvl>
    <w:lvl w:ilvl="2">
      <w:start w:val="1"/>
      <w:numFmt w:val="decimal"/>
      <w:lvlText w:val="%1.%2.%3"/>
      <w:lvlJc w:val="left"/>
      <w:pPr>
        <w:ind w:left="405" w:hanging="40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9D31C4E"/>
    <w:multiLevelType w:val="singleLevel"/>
    <w:tmpl w:val="FF3C5E28"/>
    <w:lvl w:ilvl="0">
      <w:start w:val="7"/>
      <w:numFmt w:val="bullet"/>
      <w:lvlText w:val=""/>
      <w:lvlJc w:val="left"/>
      <w:pPr>
        <w:tabs>
          <w:tab w:val="num" w:pos="851"/>
        </w:tabs>
        <w:ind w:left="851" w:hanging="397"/>
      </w:pPr>
      <w:rPr>
        <w:rFonts w:ascii="Symbol" w:hAnsi="Symbol" w:hint="default"/>
      </w:rPr>
    </w:lvl>
  </w:abstractNum>
  <w:abstractNum w:abstractNumId="3" w15:restartNumberingAfterBreak="0">
    <w:nsid w:val="0DB0559D"/>
    <w:multiLevelType w:val="multilevel"/>
    <w:tmpl w:val="85D4A24C"/>
    <w:lvl w:ilvl="0">
      <w:start w:val="27"/>
      <w:numFmt w:val="decimal"/>
      <w:lvlText w:val="%1."/>
      <w:lvlJc w:val="left"/>
      <w:pPr>
        <w:ind w:left="495" w:hanging="495"/>
      </w:pPr>
      <w:rPr>
        <w:rFonts w:cs="Times New Roman" w:hint="default"/>
      </w:rPr>
    </w:lvl>
    <w:lvl w:ilvl="1">
      <w:start w:val="2"/>
      <w:numFmt w:val="decimal"/>
      <w:lvlText w:val="%1.%2."/>
      <w:lvlJc w:val="left"/>
      <w:pPr>
        <w:ind w:left="1202" w:hanging="495"/>
      </w:pPr>
      <w:rPr>
        <w:rFonts w:cs="Times New Roman" w:hint="default"/>
      </w:rPr>
    </w:lvl>
    <w:lvl w:ilvl="2">
      <w:start w:val="2"/>
      <w:numFmt w:val="decimal"/>
      <w:lvlText w:val="%1.%2.%3."/>
      <w:lvlJc w:val="left"/>
      <w:pPr>
        <w:ind w:left="2134" w:hanging="720"/>
      </w:pPr>
      <w:rPr>
        <w:rFonts w:cs="Times New Roman" w:hint="default"/>
      </w:rPr>
    </w:lvl>
    <w:lvl w:ilvl="3">
      <w:start w:val="1"/>
      <w:numFmt w:val="decimal"/>
      <w:lvlText w:val="%1.%2.%3.%4."/>
      <w:lvlJc w:val="left"/>
      <w:pPr>
        <w:ind w:left="2841" w:hanging="720"/>
      </w:pPr>
      <w:rPr>
        <w:rFonts w:cs="Times New Roman" w:hint="default"/>
      </w:rPr>
    </w:lvl>
    <w:lvl w:ilvl="4">
      <w:start w:val="1"/>
      <w:numFmt w:val="decimal"/>
      <w:lvlText w:val="%1.%2.%3.%4.%5."/>
      <w:lvlJc w:val="left"/>
      <w:pPr>
        <w:ind w:left="3548" w:hanging="720"/>
      </w:pPr>
      <w:rPr>
        <w:rFonts w:cs="Times New Roman" w:hint="default"/>
      </w:rPr>
    </w:lvl>
    <w:lvl w:ilvl="5">
      <w:start w:val="1"/>
      <w:numFmt w:val="decimal"/>
      <w:lvlText w:val="%1.%2.%3.%4.%5.%6."/>
      <w:lvlJc w:val="left"/>
      <w:pPr>
        <w:ind w:left="4615" w:hanging="1080"/>
      </w:pPr>
      <w:rPr>
        <w:rFonts w:cs="Times New Roman" w:hint="default"/>
      </w:rPr>
    </w:lvl>
    <w:lvl w:ilvl="6">
      <w:start w:val="1"/>
      <w:numFmt w:val="decimal"/>
      <w:lvlText w:val="%1.%2.%3.%4.%5.%6.%7."/>
      <w:lvlJc w:val="left"/>
      <w:pPr>
        <w:ind w:left="5322" w:hanging="1080"/>
      </w:pPr>
      <w:rPr>
        <w:rFonts w:cs="Times New Roman" w:hint="default"/>
      </w:rPr>
    </w:lvl>
    <w:lvl w:ilvl="7">
      <w:start w:val="1"/>
      <w:numFmt w:val="decimal"/>
      <w:lvlText w:val="%1.%2.%3.%4.%5.%6.%7.%8."/>
      <w:lvlJc w:val="left"/>
      <w:pPr>
        <w:ind w:left="6029" w:hanging="1080"/>
      </w:pPr>
      <w:rPr>
        <w:rFonts w:cs="Times New Roman" w:hint="default"/>
      </w:rPr>
    </w:lvl>
    <w:lvl w:ilvl="8">
      <w:start w:val="1"/>
      <w:numFmt w:val="decimal"/>
      <w:lvlText w:val="%1.%2.%3.%4.%5.%6.%7.%8.%9."/>
      <w:lvlJc w:val="left"/>
      <w:pPr>
        <w:ind w:left="7096" w:hanging="1440"/>
      </w:pPr>
      <w:rPr>
        <w:rFonts w:cs="Times New Roman" w:hint="default"/>
      </w:rPr>
    </w:lvl>
  </w:abstractNum>
  <w:abstractNum w:abstractNumId="4" w15:restartNumberingAfterBreak="0">
    <w:nsid w:val="0FAF62B3"/>
    <w:multiLevelType w:val="multilevel"/>
    <w:tmpl w:val="5738702E"/>
    <w:lvl w:ilvl="0">
      <w:start w:val="21"/>
      <w:numFmt w:val="decimal"/>
      <w:lvlText w:val="%1."/>
      <w:lvlJc w:val="left"/>
      <w:pPr>
        <w:ind w:left="450" w:hanging="450"/>
      </w:pPr>
    </w:lvl>
    <w:lvl w:ilvl="1">
      <w:start w:val="14"/>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5" w15:restartNumberingAfterBreak="0">
    <w:nsid w:val="15AD4976"/>
    <w:multiLevelType w:val="multilevel"/>
    <w:tmpl w:val="DDC42A1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178D40E0"/>
    <w:multiLevelType w:val="multilevel"/>
    <w:tmpl w:val="6E5064B6"/>
    <w:lvl w:ilvl="0">
      <w:start w:val="13"/>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7" w15:restartNumberingAfterBreak="0">
    <w:nsid w:val="17920105"/>
    <w:multiLevelType w:val="multilevel"/>
    <w:tmpl w:val="8B68906E"/>
    <w:lvl w:ilvl="0">
      <w:start w:val="29"/>
      <w:numFmt w:val="decimal"/>
      <w:lvlText w:val="%1."/>
      <w:lvlJc w:val="left"/>
      <w:pPr>
        <w:ind w:left="495" w:hanging="495"/>
      </w:pPr>
      <w:rPr>
        <w:rFonts w:cs="Times New Roman" w:hint="default"/>
      </w:rPr>
    </w:lvl>
    <w:lvl w:ilvl="1">
      <w:start w:val="3"/>
      <w:numFmt w:val="decimal"/>
      <w:lvlText w:val="%1.%2."/>
      <w:lvlJc w:val="left"/>
      <w:pPr>
        <w:ind w:left="850" w:hanging="495"/>
      </w:pPr>
      <w:rPr>
        <w:rFonts w:cs="Times New Roman" w:hint="default"/>
      </w:rPr>
    </w:lvl>
    <w:lvl w:ilvl="2">
      <w:start w:val="7"/>
      <w:numFmt w:val="decimal"/>
      <w:lvlText w:val="%1.%2.%3."/>
      <w:lvlJc w:val="left"/>
      <w:pPr>
        <w:ind w:left="1430" w:hanging="720"/>
      </w:pPr>
      <w:rPr>
        <w:rFonts w:cs="Times New Roman" w:hint="default"/>
      </w:rPr>
    </w:lvl>
    <w:lvl w:ilvl="3">
      <w:start w:val="1"/>
      <w:numFmt w:val="decimal"/>
      <w:lvlText w:val="%1.%2.%3.%4."/>
      <w:lvlJc w:val="left"/>
      <w:pPr>
        <w:ind w:left="1785" w:hanging="720"/>
      </w:pPr>
      <w:rPr>
        <w:rFonts w:cs="Times New Roman" w:hint="default"/>
      </w:rPr>
    </w:lvl>
    <w:lvl w:ilvl="4">
      <w:start w:val="1"/>
      <w:numFmt w:val="decimal"/>
      <w:lvlText w:val="%1.%2.%3.%4.%5."/>
      <w:lvlJc w:val="left"/>
      <w:pPr>
        <w:ind w:left="2140" w:hanging="720"/>
      </w:pPr>
      <w:rPr>
        <w:rFonts w:cs="Times New Roman" w:hint="default"/>
      </w:rPr>
    </w:lvl>
    <w:lvl w:ilvl="5">
      <w:start w:val="1"/>
      <w:numFmt w:val="decimal"/>
      <w:lvlText w:val="%1.%2.%3.%4.%5.%6."/>
      <w:lvlJc w:val="left"/>
      <w:pPr>
        <w:ind w:left="2855" w:hanging="1080"/>
      </w:pPr>
      <w:rPr>
        <w:rFonts w:cs="Times New Roman" w:hint="default"/>
      </w:rPr>
    </w:lvl>
    <w:lvl w:ilvl="6">
      <w:start w:val="1"/>
      <w:numFmt w:val="decimal"/>
      <w:lvlText w:val="%1.%2.%3.%4.%5.%6.%7."/>
      <w:lvlJc w:val="left"/>
      <w:pPr>
        <w:ind w:left="3210" w:hanging="1080"/>
      </w:pPr>
      <w:rPr>
        <w:rFonts w:cs="Times New Roman" w:hint="default"/>
      </w:rPr>
    </w:lvl>
    <w:lvl w:ilvl="7">
      <w:start w:val="1"/>
      <w:numFmt w:val="decimal"/>
      <w:lvlText w:val="%1.%2.%3.%4.%5.%6.%7.%8."/>
      <w:lvlJc w:val="left"/>
      <w:pPr>
        <w:ind w:left="3565" w:hanging="1080"/>
      </w:pPr>
      <w:rPr>
        <w:rFonts w:cs="Times New Roman" w:hint="default"/>
      </w:rPr>
    </w:lvl>
    <w:lvl w:ilvl="8">
      <w:start w:val="1"/>
      <w:numFmt w:val="decimal"/>
      <w:lvlText w:val="%1.%2.%3.%4.%5.%6.%7.%8.%9."/>
      <w:lvlJc w:val="left"/>
      <w:pPr>
        <w:ind w:left="4280" w:hanging="1440"/>
      </w:pPr>
      <w:rPr>
        <w:rFonts w:cs="Times New Roman" w:hint="default"/>
      </w:rPr>
    </w:lvl>
  </w:abstractNum>
  <w:abstractNum w:abstractNumId="8" w15:restartNumberingAfterBreak="0">
    <w:nsid w:val="219A40C1"/>
    <w:multiLevelType w:val="multilevel"/>
    <w:tmpl w:val="D5F222F2"/>
    <w:lvl w:ilvl="0">
      <w:start w:val="7"/>
      <w:numFmt w:val="decimal"/>
      <w:lvlText w:val="%1."/>
      <w:lvlJc w:val="left"/>
      <w:pPr>
        <w:ind w:left="405" w:hanging="405"/>
      </w:pPr>
      <w:rPr>
        <w:rFonts w:hint="default"/>
      </w:rPr>
    </w:lvl>
    <w:lvl w:ilvl="1">
      <w:start w:val="8"/>
      <w:numFmt w:val="decimal"/>
      <w:lvlText w:val="%1.%2."/>
      <w:lvlJc w:val="left"/>
      <w:pPr>
        <w:ind w:left="585" w:hanging="405"/>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9" w15:restartNumberingAfterBreak="0">
    <w:nsid w:val="24E81D66"/>
    <w:multiLevelType w:val="multilevel"/>
    <w:tmpl w:val="53EE57CA"/>
    <w:lvl w:ilvl="0">
      <w:start w:val="1"/>
      <w:numFmt w:val="upperRoman"/>
      <w:suff w:val="space"/>
      <w:lvlText w:val="Раздел %1."/>
      <w:lvlJc w:val="left"/>
      <w:rPr>
        <w:rFonts w:ascii="Arial" w:hAnsi="Arial" w:cs="Times New Roman" w:hint="default"/>
        <w:b/>
        <w:i w:val="0"/>
        <w:caps/>
        <w:sz w:val="22"/>
      </w:rPr>
    </w:lvl>
    <w:lvl w:ilvl="1">
      <w:start w:val="1"/>
      <w:numFmt w:val="decimal"/>
      <w:lvlRestart w:val="0"/>
      <w:suff w:val="space"/>
      <w:lvlText w:val="%2."/>
      <w:lvlJc w:val="left"/>
      <w:rPr>
        <w:rFonts w:ascii="Times New Roman" w:hAnsi="Times New Roman" w:cs="Times New Roman" w:hint="default"/>
        <w:b/>
        <w:i w:val="0"/>
        <w:sz w:val="22"/>
      </w:rPr>
    </w:lvl>
    <w:lvl w:ilvl="2">
      <w:start w:val="1"/>
      <w:numFmt w:val="decimal"/>
      <w:suff w:val="space"/>
      <w:lvlText w:val="%2.%3."/>
      <w:lvlJc w:val="left"/>
      <w:rPr>
        <w:rFonts w:cs="Times New Roman" w:hint="default"/>
        <w:b w:val="0"/>
        <w:i w:val="0"/>
        <w:sz w:val="20"/>
      </w:rPr>
    </w:lvl>
    <w:lvl w:ilvl="3">
      <w:start w:val="1"/>
      <w:numFmt w:val="decimal"/>
      <w:suff w:val="space"/>
      <w:lvlText w:val="%2.%3.%4"/>
      <w:lvlJc w:val="left"/>
      <w:pPr>
        <w:ind w:left="710" w:hanging="170"/>
      </w:pPr>
      <w:rPr>
        <w:rFonts w:ascii="Arial" w:hAnsi="Arial" w:cs="Times New Roman" w:hint="default"/>
        <w:b w:val="0"/>
        <w:i w:val="0"/>
        <w:color w:val="auto"/>
        <w:sz w:val="20"/>
      </w:rPr>
    </w:lvl>
    <w:lvl w:ilvl="4">
      <w:start w:val="1"/>
      <w:numFmt w:val="decimal"/>
      <w:lvlText w:val="%2.%3.%4.%5"/>
      <w:lvlJc w:val="left"/>
      <w:pPr>
        <w:tabs>
          <w:tab w:val="num" w:pos="2540"/>
        </w:tabs>
        <w:ind w:left="2540" w:hanging="740"/>
      </w:pPr>
      <w:rPr>
        <w:rFonts w:cs="Times New Roman" w:hint="default"/>
        <w:b w:val="0"/>
        <w:i w:val="0"/>
      </w:rPr>
    </w:lvl>
    <w:lvl w:ilvl="5">
      <w:start w:val="1"/>
      <w:numFmt w:val="decimal"/>
      <w:lvlText w:val="%2.%3.%4.%5.%6"/>
      <w:lvlJc w:val="left"/>
      <w:pPr>
        <w:tabs>
          <w:tab w:val="num" w:pos="144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0" w15:restartNumberingAfterBreak="0">
    <w:nsid w:val="2542158C"/>
    <w:multiLevelType w:val="multilevel"/>
    <w:tmpl w:val="15F0E93C"/>
    <w:lvl w:ilvl="0">
      <w:start w:val="13"/>
      <w:numFmt w:val="decimal"/>
      <w:lvlText w:val="%1."/>
      <w:lvlJc w:val="left"/>
      <w:pPr>
        <w:ind w:left="600" w:hanging="600"/>
      </w:pPr>
      <w:rPr>
        <w:rFonts w:cs="Times New Roman" w:hint="default"/>
        <w:u w:val="single"/>
      </w:rPr>
    </w:lvl>
    <w:lvl w:ilvl="1">
      <w:start w:val="6"/>
      <w:numFmt w:val="decimal"/>
      <w:lvlText w:val="%1.%2."/>
      <w:lvlJc w:val="left"/>
      <w:pPr>
        <w:ind w:left="870" w:hanging="600"/>
      </w:pPr>
      <w:rPr>
        <w:rFonts w:cs="Times New Roman" w:hint="default"/>
        <w:u w:val="single"/>
      </w:rPr>
    </w:lvl>
    <w:lvl w:ilvl="2">
      <w:start w:val="1"/>
      <w:numFmt w:val="decimal"/>
      <w:lvlText w:val="%1.%2.%3."/>
      <w:lvlJc w:val="left"/>
      <w:pPr>
        <w:ind w:left="1260" w:hanging="720"/>
      </w:pPr>
      <w:rPr>
        <w:rFonts w:cs="Times New Roman" w:hint="default"/>
        <w:u w:val="single"/>
      </w:rPr>
    </w:lvl>
    <w:lvl w:ilvl="3">
      <w:start w:val="1"/>
      <w:numFmt w:val="decimal"/>
      <w:lvlText w:val="%1.%2.%3.%4."/>
      <w:lvlJc w:val="left"/>
      <w:pPr>
        <w:ind w:left="1530" w:hanging="720"/>
      </w:pPr>
      <w:rPr>
        <w:rFonts w:cs="Times New Roman" w:hint="default"/>
        <w:u w:val="single"/>
      </w:rPr>
    </w:lvl>
    <w:lvl w:ilvl="4">
      <w:start w:val="1"/>
      <w:numFmt w:val="decimal"/>
      <w:lvlText w:val="%1.%2.%3.%4.%5."/>
      <w:lvlJc w:val="left"/>
      <w:pPr>
        <w:ind w:left="2160" w:hanging="1080"/>
      </w:pPr>
      <w:rPr>
        <w:rFonts w:cs="Times New Roman" w:hint="default"/>
        <w:u w:val="single"/>
      </w:rPr>
    </w:lvl>
    <w:lvl w:ilvl="5">
      <w:start w:val="1"/>
      <w:numFmt w:val="decimal"/>
      <w:lvlText w:val="%1.%2.%3.%4.%5.%6."/>
      <w:lvlJc w:val="left"/>
      <w:pPr>
        <w:ind w:left="2430" w:hanging="1080"/>
      </w:pPr>
      <w:rPr>
        <w:rFonts w:cs="Times New Roman" w:hint="default"/>
        <w:u w:val="single"/>
      </w:rPr>
    </w:lvl>
    <w:lvl w:ilvl="6">
      <w:start w:val="1"/>
      <w:numFmt w:val="decimal"/>
      <w:lvlText w:val="%1.%2.%3.%4.%5.%6.%7."/>
      <w:lvlJc w:val="left"/>
      <w:pPr>
        <w:ind w:left="3060" w:hanging="1440"/>
      </w:pPr>
      <w:rPr>
        <w:rFonts w:cs="Times New Roman" w:hint="default"/>
        <w:u w:val="single"/>
      </w:rPr>
    </w:lvl>
    <w:lvl w:ilvl="7">
      <w:start w:val="1"/>
      <w:numFmt w:val="decimal"/>
      <w:lvlText w:val="%1.%2.%3.%4.%5.%6.%7.%8."/>
      <w:lvlJc w:val="left"/>
      <w:pPr>
        <w:ind w:left="3330" w:hanging="1440"/>
      </w:pPr>
      <w:rPr>
        <w:rFonts w:cs="Times New Roman" w:hint="default"/>
        <w:u w:val="single"/>
      </w:rPr>
    </w:lvl>
    <w:lvl w:ilvl="8">
      <w:start w:val="1"/>
      <w:numFmt w:val="decimal"/>
      <w:lvlText w:val="%1.%2.%3.%4.%5.%6.%7.%8.%9."/>
      <w:lvlJc w:val="left"/>
      <w:pPr>
        <w:ind w:left="3960" w:hanging="1800"/>
      </w:pPr>
      <w:rPr>
        <w:rFonts w:cs="Times New Roman" w:hint="default"/>
        <w:u w:val="single"/>
      </w:rPr>
    </w:lvl>
  </w:abstractNum>
  <w:abstractNum w:abstractNumId="11" w15:restartNumberingAfterBreak="0">
    <w:nsid w:val="2E9A01D2"/>
    <w:multiLevelType w:val="hybridMultilevel"/>
    <w:tmpl w:val="FE2C7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345C30"/>
    <w:multiLevelType w:val="hybridMultilevel"/>
    <w:tmpl w:val="AFA25570"/>
    <w:lvl w:ilvl="0" w:tplc="5348761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15:restartNumberingAfterBreak="0">
    <w:nsid w:val="34EC7DC4"/>
    <w:multiLevelType w:val="hybridMultilevel"/>
    <w:tmpl w:val="4F7A85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354A0B32"/>
    <w:multiLevelType w:val="multilevel"/>
    <w:tmpl w:val="53EE57CA"/>
    <w:lvl w:ilvl="0">
      <w:start w:val="1"/>
      <w:numFmt w:val="upperRoman"/>
      <w:suff w:val="space"/>
      <w:lvlText w:val="Раздел %1."/>
      <w:lvlJc w:val="left"/>
      <w:rPr>
        <w:rFonts w:ascii="Arial" w:hAnsi="Arial" w:cs="Times New Roman" w:hint="default"/>
        <w:b/>
        <w:i w:val="0"/>
        <w:caps/>
        <w:sz w:val="22"/>
      </w:rPr>
    </w:lvl>
    <w:lvl w:ilvl="1">
      <w:start w:val="1"/>
      <w:numFmt w:val="decimal"/>
      <w:lvlRestart w:val="0"/>
      <w:suff w:val="space"/>
      <w:lvlText w:val="%2."/>
      <w:lvlJc w:val="left"/>
      <w:rPr>
        <w:rFonts w:ascii="Times New Roman" w:hAnsi="Times New Roman" w:cs="Times New Roman" w:hint="default"/>
        <w:b/>
        <w:i w:val="0"/>
        <w:sz w:val="22"/>
      </w:rPr>
    </w:lvl>
    <w:lvl w:ilvl="2">
      <w:start w:val="1"/>
      <w:numFmt w:val="decimal"/>
      <w:suff w:val="space"/>
      <w:lvlText w:val="%2.%3."/>
      <w:lvlJc w:val="left"/>
      <w:rPr>
        <w:rFonts w:cs="Times New Roman" w:hint="default"/>
        <w:b w:val="0"/>
        <w:i w:val="0"/>
        <w:sz w:val="20"/>
      </w:rPr>
    </w:lvl>
    <w:lvl w:ilvl="3">
      <w:start w:val="1"/>
      <w:numFmt w:val="decimal"/>
      <w:suff w:val="space"/>
      <w:lvlText w:val="%2.%3.%4"/>
      <w:lvlJc w:val="left"/>
      <w:pPr>
        <w:ind w:left="710" w:hanging="170"/>
      </w:pPr>
      <w:rPr>
        <w:rFonts w:ascii="Arial" w:hAnsi="Arial" w:cs="Times New Roman" w:hint="default"/>
        <w:b w:val="0"/>
        <w:i w:val="0"/>
        <w:color w:val="auto"/>
        <w:sz w:val="20"/>
      </w:rPr>
    </w:lvl>
    <w:lvl w:ilvl="4">
      <w:start w:val="1"/>
      <w:numFmt w:val="decimal"/>
      <w:lvlText w:val="%2.%3.%4.%5"/>
      <w:lvlJc w:val="left"/>
      <w:pPr>
        <w:tabs>
          <w:tab w:val="num" w:pos="2540"/>
        </w:tabs>
        <w:ind w:left="2540" w:hanging="740"/>
      </w:pPr>
      <w:rPr>
        <w:rFonts w:cs="Times New Roman" w:hint="default"/>
        <w:b w:val="0"/>
        <w:i w:val="0"/>
      </w:rPr>
    </w:lvl>
    <w:lvl w:ilvl="5">
      <w:start w:val="1"/>
      <w:numFmt w:val="decimal"/>
      <w:lvlText w:val="%2.%3.%4.%5.%6"/>
      <w:lvlJc w:val="left"/>
      <w:pPr>
        <w:tabs>
          <w:tab w:val="num" w:pos="144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5" w15:restartNumberingAfterBreak="0">
    <w:nsid w:val="469A3731"/>
    <w:multiLevelType w:val="multilevel"/>
    <w:tmpl w:val="3BACA94A"/>
    <w:lvl w:ilvl="0">
      <w:start w:val="21"/>
      <w:numFmt w:val="decimal"/>
      <w:lvlText w:val="%1"/>
      <w:lvlJc w:val="left"/>
      <w:pPr>
        <w:ind w:left="405" w:hanging="405"/>
      </w:pPr>
      <w:rPr>
        <w:rFonts w:hint="default"/>
      </w:rPr>
    </w:lvl>
    <w:lvl w:ilvl="1">
      <w:start w:val="14"/>
      <w:numFmt w:val="decimal"/>
      <w:lvlText w:val="%1.%2"/>
      <w:lvlJc w:val="left"/>
      <w:pPr>
        <w:ind w:left="405" w:hanging="405"/>
      </w:pPr>
      <w:rPr>
        <w:rFonts w:hint="default"/>
      </w:rPr>
    </w:lvl>
    <w:lvl w:ilvl="2">
      <w:start w:val="1"/>
      <w:numFmt w:val="decimal"/>
      <w:lvlText w:val="%1.%2.%3"/>
      <w:lvlJc w:val="left"/>
      <w:pPr>
        <w:ind w:left="405" w:hanging="40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78E5DE9"/>
    <w:multiLevelType w:val="multilevel"/>
    <w:tmpl w:val="1108B58E"/>
    <w:lvl w:ilvl="0">
      <w:start w:val="21"/>
      <w:numFmt w:val="decimal"/>
      <w:lvlText w:val="%1."/>
      <w:lvlJc w:val="left"/>
      <w:pPr>
        <w:ind w:left="450" w:hanging="450"/>
      </w:pPr>
    </w:lvl>
    <w:lvl w:ilvl="1">
      <w:start w:val="18"/>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7" w15:restartNumberingAfterBreak="0">
    <w:nsid w:val="49A74325"/>
    <w:multiLevelType w:val="multilevel"/>
    <w:tmpl w:val="352414B2"/>
    <w:lvl w:ilvl="0">
      <w:start w:val="27"/>
      <w:numFmt w:val="decimal"/>
      <w:lvlText w:val="%1."/>
      <w:lvlJc w:val="left"/>
      <w:pPr>
        <w:ind w:left="495" w:hanging="495"/>
      </w:pPr>
      <w:rPr>
        <w:rFonts w:cs="Times New Roman" w:hint="default"/>
      </w:rPr>
    </w:lvl>
    <w:lvl w:ilvl="1">
      <w:start w:val="2"/>
      <w:numFmt w:val="decimal"/>
      <w:lvlText w:val="%1.%2."/>
      <w:lvlJc w:val="left"/>
      <w:pPr>
        <w:ind w:left="1202" w:hanging="495"/>
      </w:pPr>
      <w:rPr>
        <w:rFonts w:cs="Times New Roman" w:hint="default"/>
      </w:rPr>
    </w:lvl>
    <w:lvl w:ilvl="2">
      <w:start w:val="2"/>
      <w:numFmt w:val="decimal"/>
      <w:lvlText w:val="%1.%2.%3."/>
      <w:lvlJc w:val="left"/>
      <w:pPr>
        <w:ind w:left="2134" w:hanging="720"/>
      </w:pPr>
      <w:rPr>
        <w:rFonts w:cs="Times New Roman" w:hint="default"/>
      </w:rPr>
    </w:lvl>
    <w:lvl w:ilvl="3">
      <w:start w:val="1"/>
      <w:numFmt w:val="decimal"/>
      <w:lvlText w:val="%1.%2.%3.%4."/>
      <w:lvlJc w:val="left"/>
      <w:pPr>
        <w:ind w:left="2841" w:hanging="720"/>
      </w:pPr>
      <w:rPr>
        <w:rFonts w:cs="Times New Roman" w:hint="default"/>
      </w:rPr>
    </w:lvl>
    <w:lvl w:ilvl="4">
      <w:start w:val="1"/>
      <w:numFmt w:val="decimal"/>
      <w:lvlText w:val="%1.%2.%3.%4.%5."/>
      <w:lvlJc w:val="left"/>
      <w:pPr>
        <w:ind w:left="3548" w:hanging="720"/>
      </w:pPr>
      <w:rPr>
        <w:rFonts w:cs="Times New Roman" w:hint="default"/>
      </w:rPr>
    </w:lvl>
    <w:lvl w:ilvl="5">
      <w:start w:val="1"/>
      <w:numFmt w:val="decimal"/>
      <w:lvlText w:val="%1.%2.%3.%4.%5.%6."/>
      <w:lvlJc w:val="left"/>
      <w:pPr>
        <w:ind w:left="4615" w:hanging="1080"/>
      </w:pPr>
      <w:rPr>
        <w:rFonts w:cs="Times New Roman" w:hint="default"/>
      </w:rPr>
    </w:lvl>
    <w:lvl w:ilvl="6">
      <w:start w:val="1"/>
      <w:numFmt w:val="decimal"/>
      <w:lvlText w:val="%1.%2.%3.%4.%5.%6.%7."/>
      <w:lvlJc w:val="left"/>
      <w:pPr>
        <w:ind w:left="5322" w:hanging="1080"/>
      </w:pPr>
      <w:rPr>
        <w:rFonts w:cs="Times New Roman" w:hint="default"/>
      </w:rPr>
    </w:lvl>
    <w:lvl w:ilvl="7">
      <w:start w:val="1"/>
      <w:numFmt w:val="decimal"/>
      <w:lvlText w:val="%1.%2.%3.%4.%5.%6.%7.%8."/>
      <w:lvlJc w:val="left"/>
      <w:pPr>
        <w:ind w:left="6029" w:hanging="1080"/>
      </w:pPr>
      <w:rPr>
        <w:rFonts w:cs="Times New Roman" w:hint="default"/>
      </w:rPr>
    </w:lvl>
    <w:lvl w:ilvl="8">
      <w:start w:val="1"/>
      <w:numFmt w:val="decimal"/>
      <w:lvlText w:val="%1.%2.%3.%4.%5.%6.%7.%8.%9."/>
      <w:lvlJc w:val="left"/>
      <w:pPr>
        <w:ind w:left="7096" w:hanging="1440"/>
      </w:pPr>
      <w:rPr>
        <w:rFonts w:cs="Times New Roman" w:hint="default"/>
      </w:rPr>
    </w:lvl>
  </w:abstractNum>
  <w:abstractNum w:abstractNumId="18" w15:restartNumberingAfterBreak="0">
    <w:nsid w:val="541276E2"/>
    <w:multiLevelType w:val="multilevel"/>
    <w:tmpl w:val="3346511C"/>
    <w:lvl w:ilvl="0">
      <w:start w:val="27"/>
      <w:numFmt w:val="decimal"/>
      <w:lvlText w:val="%1."/>
      <w:lvlJc w:val="left"/>
      <w:pPr>
        <w:ind w:left="495" w:hanging="495"/>
      </w:pPr>
      <w:rPr>
        <w:rFonts w:cs="Times New Roman" w:hint="default"/>
      </w:rPr>
    </w:lvl>
    <w:lvl w:ilvl="1">
      <w:start w:val="1"/>
      <w:numFmt w:val="decimal"/>
      <w:lvlText w:val="%1.%2."/>
      <w:lvlJc w:val="left"/>
      <w:pPr>
        <w:ind w:left="847" w:hanging="495"/>
      </w:pPr>
      <w:rPr>
        <w:rFonts w:cs="Times New Roman" w:hint="default"/>
      </w:rPr>
    </w:lvl>
    <w:lvl w:ilvl="2">
      <w:start w:val="8"/>
      <w:numFmt w:val="decimal"/>
      <w:lvlText w:val="%1.%2.%3."/>
      <w:lvlJc w:val="left"/>
      <w:pPr>
        <w:ind w:left="1424" w:hanging="720"/>
      </w:pPr>
      <w:rPr>
        <w:rFonts w:cs="Times New Roman" w:hint="default"/>
      </w:rPr>
    </w:lvl>
    <w:lvl w:ilvl="3">
      <w:start w:val="1"/>
      <w:numFmt w:val="decimal"/>
      <w:lvlText w:val="%1.%2.%3.%4."/>
      <w:lvlJc w:val="left"/>
      <w:pPr>
        <w:ind w:left="1776" w:hanging="720"/>
      </w:pPr>
      <w:rPr>
        <w:rFonts w:cs="Times New Roman" w:hint="default"/>
      </w:rPr>
    </w:lvl>
    <w:lvl w:ilvl="4">
      <w:start w:val="1"/>
      <w:numFmt w:val="decimal"/>
      <w:lvlText w:val="%1.%2.%3.%4.%5."/>
      <w:lvlJc w:val="left"/>
      <w:pPr>
        <w:ind w:left="2128" w:hanging="720"/>
      </w:pPr>
      <w:rPr>
        <w:rFonts w:cs="Times New Roman" w:hint="default"/>
      </w:rPr>
    </w:lvl>
    <w:lvl w:ilvl="5">
      <w:start w:val="1"/>
      <w:numFmt w:val="decimal"/>
      <w:lvlText w:val="%1.%2.%3.%4.%5.%6."/>
      <w:lvlJc w:val="left"/>
      <w:pPr>
        <w:ind w:left="2840" w:hanging="1080"/>
      </w:pPr>
      <w:rPr>
        <w:rFonts w:cs="Times New Roman" w:hint="default"/>
      </w:rPr>
    </w:lvl>
    <w:lvl w:ilvl="6">
      <w:start w:val="1"/>
      <w:numFmt w:val="decimal"/>
      <w:lvlText w:val="%1.%2.%3.%4.%5.%6.%7."/>
      <w:lvlJc w:val="left"/>
      <w:pPr>
        <w:ind w:left="3192" w:hanging="1080"/>
      </w:pPr>
      <w:rPr>
        <w:rFonts w:cs="Times New Roman" w:hint="default"/>
      </w:rPr>
    </w:lvl>
    <w:lvl w:ilvl="7">
      <w:start w:val="1"/>
      <w:numFmt w:val="decimal"/>
      <w:lvlText w:val="%1.%2.%3.%4.%5.%6.%7.%8."/>
      <w:lvlJc w:val="left"/>
      <w:pPr>
        <w:ind w:left="3544" w:hanging="1080"/>
      </w:pPr>
      <w:rPr>
        <w:rFonts w:cs="Times New Roman" w:hint="default"/>
      </w:rPr>
    </w:lvl>
    <w:lvl w:ilvl="8">
      <w:start w:val="1"/>
      <w:numFmt w:val="decimal"/>
      <w:lvlText w:val="%1.%2.%3.%4.%5.%6.%7.%8.%9."/>
      <w:lvlJc w:val="left"/>
      <w:pPr>
        <w:ind w:left="4256" w:hanging="1440"/>
      </w:pPr>
      <w:rPr>
        <w:rFonts w:cs="Times New Roman" w:hint="default"/>
      </w:rPr>
    </w:lvl>
  </w:abstractNum>
  <w:abstractNum w:abstractNumId="19" w15:restartNumberingAfterBreak="0">
    <w:nsid w:val="5A7746F3"/>
    <w:multiLevelType w:val="multilevel"/>
    <w:tmpl w:val="9EACB872"/>
    <w:lvl w:ilvl="0">
      <w:start w:val="13"/>
      <w:numFmt w:val="decimal"/>
      <w:lvlText w:val="%1."/>
      <w:lvlJc w:val="left"/>
      <w:pPr>
        <w:ind w:left="480" w:hanging="480"/>
      </w:pPr>
      <w:rPr>
        <w:rFonts w:cs="Times New Roman" w:hint="default"/>
        <w:sz w:val="22"/>
      </w:rPr>
    </w:lvl>
    <w:lvl w:ilvl="1">
      <w:start w:val="1"/>
      <w:numFmt w:val="decimal"/>
      <w:lvlText w:val="%2."/>
      <w:lvlJc w:val="left"/>
      <w:pPr>
        <w:ind w:left="480" w:hanging="480"/>
      </w:pPr>
      <w:rPr>
        <w:rFonts w:ascii="Times New Roman" w:eastAsia="Times New Roman" w:hAnsi="Times New Roman" w:cs="Times New Roman"/>
        <w:sz w:val="22"/>
      </w:rPr>
    </w:lvl>
    <w:lvl w:ilvl="2">
      <w:start w:val="1"/>
      <w:numFmt w:val="decimal"/>
      <w:lvlText w:val="%1.%2.%3."/>
      <w:lvlJc w:val="left"/>
      <w:pPr>
        <w:ind w:left="480" w:hanging="480"/>
      </w:pPr>
      <w:rPr>
        <w:rFonts w:cs="Times New Roman" w:hint="default"/>
        <w:sz w:val="22"/>
      </w:rPr>
    </w:lvl>
    <w:lvl w:ilvl="3">
      <w:start w:val="1"/>
      <w:numFmt w:val="decimal"/>
      <w:lvlText w:val="%1.%2.%3.%4."/>
      <w:lvlJc w:val="left"/>
      <w:pPr>
        <w:ind w:left="720" w:hanging="720"/>
      </w:pPr>
      <w:rPr>
        <w:rFonts w:cs="Times New Roman" w:hint="default"/>
        <w:sz w:val="22"/>
      </w:rPr>
    </w:lvl>
    <w:lvl w:ilvl="4">
      <w:start w:val="1"/>
      <w:numFmt w:val="decimal"/>
      <w:lvlText w:val="%1.%2.%3.%4.%5."/>
      <w:lvlJc w:val="left"/>
      <w:pPr>
        <w:ind w:left="720" w:hanging="720"/>
      </w:pPr>
      <w:rPr>
        <w:rFonts w:cs="Times New Roman" w:hint="default"/>
        <w:sz w:val="22"/>
      </w:rPr>
    </w:lvl>
    <w:lvl w:ilvl="5">
      <w:start w:val="1"/>
      <w:numFmt w:val="decimal"/>
      <w:lvlText w:val="%1.%2.%3.%4.%5.%6."/>
      <w:lvlJc w:val="left"/>
      <w:pPr>
        <w:ind w:left="720" w:hanging="720"/>
      </w:pPr>
      <w:rPr>
        <w:rFonts w:cs="Times New Roman" w:hint="default"/>
        <w:sz w:val="22"/>
      </w:rPr>
    </w:lvl>
    <w:lvl w:ilvl="6">
      <w:start w:val="1"/>
      <w:numFmt w:val="decimal"/>
      <w:lvlText w:val="%1.%2.%3.%4.%5.%6.%7."/>
      <w:lvlJc w:val="left"/>
      <w:pPr>
        <w:ind w:left="1080" w:hanging="1080"/>
      </w:pPr>
      <w:rPr>
        <w:rFonts w:cs="Times New Roman" w:hint="default"/>
        <w:sz w:val="22"/>
      </w:rPr>
    </w:lvl>
    <w:lvl w:ilvl="7">
      <w:start w:val="1"/>
      <w:numFmt w:val="decimal"/>
      <w:lvlText w:val="%1.%2.%3.%4.%5.%6.%7.%8."/>
      <w:lvlJc w:val="left"/>
      <w:pPr>
        <w:ind w:left="1080" w:hanging="1080"/>
      </w:pPr>
      <w:rPr>
        <w:rFonts w:cs="Times New Roman" w:hint="default"/>
        <w:sz w:val="22"/>
      </w:rPr>
    </w:lvl>
    <w:lvl w:ilvl="8">
      <w:start w:val="1"/>
      <w:numFmt w:val="decimal"/>
      <w:lvlText w:val="%1.%2.%3.%4.%5.%6.%7.%8.%9."/>
      <w:lvlJc w:val="left"/>
      <w:pPr>
        <w:ind w:left="1080" w:hanging="1080"/>
      </w:pPr>
      <w:rPr>
        <w:rFonts w:cs="Times New Roman" w:hint="default"/>
        <w:sz w:val="22"/>
      </w:rPr>
    </w:lvl>
  </w:abstractNum>
  <w:abstractNum w:abstractNumId="20" w15:restartNumberingAfterBreak="0">
    <w:nsid w:val="5DCE6EDF"/>
    <w:multiLevelType w:val="multilevel"/>
    <w:tmpl w:val="61C07E3C"/>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36C04D4"/>
    <w:multiLevelType w:val="multilevel"/>
    <w:tmpl w:val="F5F09236"/>
    <w:lvl w:ilvl="0">
      <w:start w:val="7"/>
      <w:numFmt w:val="decimal"/>
      <w:lvlText w:val="%1"/>
      <w:lvlJc w:val="left"/>
      <w:pPr>
        <w:ind w:left="360" w:hanging="360"/>
      </w:pPr>
      <w:rPr>
        <w:rFonts w:hint="default"/>
      </w:rPr>
    </w:lvl>
    <w:lvl w:ilvl="1">
      <w:start w:val="8"/>
      <w:numFmt w:val="decimal"/>
      <w:lvlText w:val="%1.%2"/>
      <w:lvlJc w:val="left"/>
      <w:pPr>
        <w:ind w:left="715" w:hanging="360"/>
      </w:pPr>
      <w:rPr>
        <w:rFonts w:hint="default"/>
      </w:rPr>
    </w:lvl>
    <w:lvl w:ilvl="2">
      <w:start w:val="3"/>
      <w:numFmt w:val="decimal"/>
      <w:lvlText w:val="%1.%2.%3"/>
      <w:lvlJc w:val="left"/>
      <w:pPr>
        <w:ind w:left="1070" w:hanging="36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140" w:hanging="72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210" w:hanging="1080"/>
      </w:pPr>
      <w:rPr>
        <w:rFonts w:hint="default"/>
      </w:rPr>
    </w:lvl>
    <w:lvl w:ilvl="7">
      <w:start w:val="1"/>
      <w:numFmt w:val="decimal"/>
      <w:lvlText w:val="%1.%2.%3.%4.%5.%6.%7.%8"/>
      <w:lvlJc w:val="left"/>
      <w:pPr>
        <w:ind w:left="3565" w:hanging="1080"/>
      </w:pPr>
      <w:rPr>
        <w:rFonts w:hint="default"/>
      </w:rPr>
    </w:lvl>
    <w:lvl w:ilvl="8">
      <w:start w:val="1"/>
      <w:numFmt w:val="decimal"/>
      <w:lvlText w:val="%1.%2.%3.%4.%5.%6.%7.%8.%9"/>
      <w:lvlJc w:val="left"/>
      <w:pPr>
        <w:ind w:left="4280" w:hanging="1440"/>
      </w:pPr>
      <w:rPr>
        <w:rFonts w:hint="default"/>
      </w:rPr>
    </w:lvl>
  </w:abstractNum>
  <w:abstractNum w:abstractNumId="22" w15:restartNumberingAfterBreak="0">
    <w:nsid w:val="701E7D9F"/>
    <w:multiLevelType w:val="singleLevel"/>
    <w:tmpl w:val="FF3C5E28"/>
    <w:lvl w:ilvl="0">
      <w:start w:val="7"/>
      <w:numFmt w:val="bullet"/>
      <w:lvlText w:val=""/>
      <w:lvlJc w:val="left"/>
      <w:pPr>
        <w:tabs>
          <w:tab w:val="num" w:pos="851"/>
        </w:tabs>
        <w:ind w:left="851" w:hanging="397"/>
      </w:pPr>
      <w:rPr>
        <w:rFonts w:ascii="Symbol" w:hAnsi="Symbol" w:hint="default"/>
      </w:rPr>
    </w:lvl>
  </w:abstractNum>
  <w:abstractNum w:abstractNumId="23" w15:restartNumberingAfterBreak="0">
    <w:nsid w:val="797A0467"/>
    <w:multiLevelType w:val="multilevel"/>
    <w:tmpl w:val="406E12B8"/>
    <w:lvl w:ilvl="0">
      <w:start w:val="27"/>
      <w:numFmt w:val="decimal"/>
      <w:lvlText w:val="%1."/>
      <w:lvlJc w:val="left"/>
      <w:pPr>
        <w:ind w:left="495" w:hanging="495"/>
      </w:pPr>
      <w:rPr>
        <w:rFonts w:cs="Times New Roman" w:hint="default"/>
      </w:rPr>
    </w:lvl>
    <w:lvl w:ilvl="1">
      <w:start w:val="3"/>
      <w:numFmt w:val="decimal"/>
      <w:lvlText w:val="%1.%2."/>
      <w:lvlJc w:val="left"/>
      <w:pPr>
        <w:ind w:left="1202" w:hanging="495"/>
      </w:pPr>
      <w:rPr>
        <w:rFonts w:cs="Times New Roman" w:hint="default"/>
      </w:rPr>
    </w:lvl>
    <w:lvl w:ilvl="2">
      <w:start w:val="2"/>
      <w:numFmt w:val="decimal"/>
      <w:lvlText w:val="%1.%2.%3."/>
      <w:lvlJc w:val="left"/>
      <w:pPr>
        <w:ind w:left="2134" w:hanging="720"/>
      </w:pPr>
      <w:rPr>
        <w:rFonts w:cs="Times New Roman" w:hint="default"/>
      </w:rPr>
    </w:lvl>
    <w:lvl w:ilvl="3">
      <w:start w:val="1"/>
      <w:numFmt w:val="decimal"/>
      <w:lvlText w:val="%1.%2.%3.%4."/>
      <w:lvlJc w:val="left"/>
      <w:pPr>
        <w:ind w:left="2841" w:hanging="720"/>
      </w:pPr>
      <w:rPr>
        <w:rFonts w:cs="Times New Roman" w:hint="default"/>
      </w:rPr>
    </w:lvl>
    <w:lvl w:ilvl="4">
      <w:start w:val="1"/>
      <w:numFmt w:val="decimal"/>
      <w:lvlText w:val="%1.%2.%3.%4.%5."/>
      <w:lvlJc w:val="left"/>
      <w:pPr>
        <w:ind w:left="3548" w:hanging="720"/>
      </w:pPr>
      <w:rPr>
        <w:rFonts w:cs="Times New Roman" w:hint="default"/>
      </w:rPr>
    </w:lvl>
    <w:lvl w:ilvl="5">
      <w:start w:val="1"/>
      <w:numFmt w:val="decimal"/>
      <w:lvlText w:val="%1.%2.%3.%4.%5.%6."/>
      <w:lvlJc w:val="left"/>
      <w:pPr>
        <w:ind w:left="4615" w:hanging="1080"/>
      </w:pPr>
      <w:rPr>
        <w:rFonts w:cs="Times New Roman" w:hint="default"/>
      </w:rPr>
    </w:lvl>
    <w:lvl w:ilvl="6">
      <w:start w:val="1"/>
      <w:numFmt w:val="decimal"/>
      <w:lvlText w:val="%1.%2.%3.%4.%5.%6.%7."/>
      <w:lvlJc w:val="left"/>
      <w:pPr>
        <w:ind w:left="5322" w:hanging="1080"/>
      </w:pPr>
      <w:rPr>
        <w:rFonts w:cs="Times New Roman" w:hint="default"/>
      </w:rPr>
    </w:lvl>
    <w:lvl w:ilvl="7">
      <w:start w:val="1"/>
      <w:numFmt w:val="decimal"/>
      <w:lvlText w:val="%1.%2.%3.%4.%5.%6.%7.%8."/>
      <w:lvlJc w:val="left"/>
      <w:pPr>
        <w:ind w:left="6029" w:hanging="1080"/>
      </w:pPr>
      <w:rPr>
        <w:rFonts w:cs="Times New Roman" w:hint="default"/>
      </w:rPr>
    </w:lvl>
    <w:lvl w:ilvl="8">
      <w:start w:val="1"/>
      <w:numFmt w:val="decimal"/>
      <w:lvlText w:val="%1.%2.%3.%4.%5.%6.%7.%8.%9."/>
      <w:lvlJc w:val="left"/>
      <w:pPr>
        <w:ind w:left="7096" w:hanging="1440"/>
      </w:pPr>
      <w:rPr>
        <w:rFonts w:cs="Times New Roman" w:hint="default"/>
      </w:rPr>
    </w:lvl>
  </w:abstractNum>
  <w:num w:numId="1">
    <w:abstractNumId w:val="14"/>
  </w:num>
  <w:num w:numId="2">
    <w:abstractNumId w:val="10"/>
  </w:num>
  <w:num w:numId="3">
    <w:abstractNumId w:val="12"/>
  </w:num>
  <w:num w:numId="4">
    <w:abstractNumId w:val="9"/>
  </w:num>
  <w:num w:numId="5">
    <w:abstractNumId w:val="6"/>
  </w:num>
  <w:num w:numId="6">
    <w:abstractNumId w:val="0"/>
  </w:num>
  <w:num w:numId="7">
    <w:abstractNumId w:val="13"/>
  </w:num>
  <w:num w:numId="8">
    <w:abstractNumId w:val="11"/>
  </w:num>
  <w:num w:numId="9">
    <w:abstractNumId w:val="19"/>
  </w:num>
  <w:num w:numId="10">
    <w:abstractNumId w:val="7"/>
  </w:num>
  <w:num w:numId="11">
    <w:abstractNumId w:val="23"/>
  </w:num>
  <w:num w:numId="12">
    <w:abstractNumId w:val="18"/>
  </w:num>
  <w:num w:numId="13">
    <w:abstractNumId w:val="17"/>
  </w:num>
  <w:num w:numId="14">
    <w:abstractNumId w:val="3"/>
  </w:num>
  <w:num w:numId="15">
    <w:abstractNumId w:val="5"/>
  </w:num>
  <w:num w:numId="16">
    <w:abstractNumId w:val="22"/>
  </w:num>
  <w:num w:numId="17">
    <w:abstractNumId w:val="2"/>
  </w:num>
  <w:num w:numId="18">
    <w:abstractNumId w:val="4"/>
    <w:lvlOverride w:ilvl="0">
      <w:startOverride w:val="2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21"/>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20"/>
  </w:num>
  <w:num w:numId="23">
    <w:abstractNumId w:val="8"/>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F71"/>
    <w:rsid w:val="000050A3"/>
    <w:rsid w:val="00017F37"/>
    <w:rsid w:val="0002473E"/>
    <w:rsid w:val="0004396B"/>
    <w:rsid w:val="00044C46"/>
    <w:rsid w:val="00051519"/>
    <w:rsid w:val="00054D25"/>
    <w:rsid w:val="000554BD"/>
    <w:rsid w:val="00065EBE"/>
    <w:rsid w:val="00090168"/>
    <w:rsid w:val="00094FDA"/>
    <w:rsid w:val="000B1F7F"/>
    <w:rsid w:val="000B53FA"/>
    <w:rsid w:val="000C1ABB"/>
    <w:rsid w:val="000C3A66"/>
    <w:rsid w:val="000F62F8"/>
    <w:rsid w:val="00161333"/>
    <w:rsid w:val="00163880"/>
    <w:rsid w:val="00172B6A"/>
    <w:rsid w:val="00177B5F"/>
    <w:rsid w:val="001A5EF7"/>
    <w:rsid w:val="001E251D"/>
    <w:rsid w:val="001E4FD2"/>
    <w:rsid w:val="001F370C"/>
    <w:rsid w:val="002021E4"/>
    <w:rsid w:val="00203FF8"/>
    <w:rsid w:val="00205DA8"/>
    <w:rsid w:val="00213248"/>
    <w:rsid w:val="00230D45"/>
    <w:rsid w:val="002341E7"/>
    <w:rsid w:val="002528A1"/>
    <w:rsid w:val="00263ED9"/>
    <w:rsid w:val="0028342A"/>
    <w:rsid w:val="002A6C01"/>
    <w:rsid w:val="002B43D4"/>
    <w:rsid w:val="002D02D0"/>
    <w:rsid w:val="002D1227"/>
    <w:rsid w:val="002F3CCB"/>
    <w:rsid w:val="00311300"/>
    <w:rsid w:val="00333F97"/>
    <w:rsid w:val="00340FC4"/>
    <w:rsid w:val="00346260"/>
    <w:rsid w:val="0035568E"/>
    <w:rsid w:val="003A123E"/>
    <w:rsid w:val="003A2727"/>
    <w:rsid w:val="003B677F"/>
    <w:rsid w:val="003C2024"/>
    <w:rsid w:val="003C6D5E"/>
    <w:rsid w:val="003E00C7"/>
    <w:rsid w:val="00401AF6"/>
    <w:rsid w:val="00410F52"/>
    <w:rsid w:val="00411DF1"/>
    <w:rsid w:val="00412CEC"/>
    <w:rsid w:val="0042106E"/>
    <w:rsid w:val="00421199"/>
    <w:rsid w:val="00440EE0"/>
    <w:rsid w:val="0045105B"/>
    <w:rsid w:val="00467C8F"/>
    <w:rsid w:val="0047185B"/>
    <w:rsid w:val="004965BA"/>
    <w:rsid w:val="004A6B6C"/>
    <w:rsid w:val="004B159C"/>
    <w:rsid w:val="004C75C1"/>
    <w:rsid w:val="004D7665"/>
    <w:rsid w:val="004E3C3B"/>
    <w:rsid w:val="004E63A8"/>
    <w:rsid w:val="004F0602"/>
    <w:rsid w:val="005108F1"/>
    <w:rsid w:val="0052423A"/>
    <w:rsid w:val="00533F71"/>
    <w:rsid w:val="0054496E"/>
    <w:rsid w:val="00544F8D"/>
    <w:rsid w:val="005574CE"/>
    <w:rsid w:val="00563CB7"/>
    <w:rsid w:val="00570852"/>
    <w:rsid w:val="00571F6D"/>
    <w:rsid w:val="00572D3F"/>
    <w:rsid w:val="0057566D"/>
    <w:rsid w:val="00580602"/>
    <w:rsid w:val="005838B1"/>
    <w:rsid w:val="005842B0"/>
    <w:rsid w:val="00590FEA"/>
    <w:rsid w:val="0059100B"/>
    <w:rsid w:val="00592F15"/>
    <w:rsid w:val="00607EDB"/>
    <w:rsid w:val="00626E22"/>
    <w:rsid w:val="006423AB"/>
    <w:rsid w:val="00644522"/>
    <w:rsid w:val="00680DB6"/>
    <w:rsid w:val="00682A5E"/>
    <w:rsid w:val="00690261"/>
    <w:rsid w:val="00695ADA"/>
    <w:rsid w:val="006B0FCA"/>
    <w:rsid w:val="006C4F47"/>
    <w:rsid w:val="006D26D7"/>
    <w:rsid w:val="00706DC5"/>
    <w:rsid w:val="007101E9"/>
    <w:rsid w:val="00740B2B"/>
    <w:rsid w:val="007419E4"/>
    <w:rsid w:val="007560F9"/>
    <w:rsid w:val="007668E9"/>
    <w:rsid w:val="00773187"/>
    <w:rsid w:val="0078357C"/>
    <w:rsid w:val="00785741"/>
    <w:rsid w:val="00792900"/>
    <w:rsid w:val="007A5642"/>
    <w:rsid w:val="007B0357"/>
    <w:rsid w:val="007C473C"/>
    <w:rsid w:val="007C6435"/>
    <w:rsid w:val="007D1392"/>
    <w:rsid w:val="007D1673"/>
    <w:rsid w:val="007D7217"/>
    <w:rsid w:val="007E5E46"/>
    <w:rsid w:val="00801042"/>
    <w:rsid w:val="00807AFC"/>
    <w:rsid w:val="008114E4"/>
    <w:rsid w:val="00817C6B"/>
    <w:rsid w:val="008A4E4A"/>
    <w:rsid w:val="008C5733"/>
    <w:rsid w:val="008E358F"/>
    <w:rsid w:val="008F7E56"/>
    <w:rsid w:val="0090596E"/>
    <w:rsid w:val="009400CA"/>
    <w:rsid w:val="009836F9"/>
    <w:rsid w:val="009952B8"/>
    <w:rsid w:val="009C324D"/>
    <w:rsid w:val="009D0253"/>
    <w:rsid w:val="009D31B5"/>
    <w:rsid w:val="009D3F7E"/>
    <w:rsid w:val="009D54CE"/>
    <w:rsid w:val="009E1F11"/>
    <w:rsid w:val="009F1ED2"/>
    <w:rsid w:val="00A205AA"/>
    <w:rsid w:val="00A22FB2"/>
    <w:rsid w:val="00A43E70"/>
    <w:rsid w:val="00A56EB0"/>
    <w:rsid w:val="00A609E7"/>
    <w:rsid w:val="00A60CE2"/>
    <w:rsid w:val="00A772E1"/>
    <w:rsid w:val="00AB70BB"/>
    <w:rsid w:val="00AD0615"/>
    <w:rsid w:val="00AD64A6"/>
    <w:rsid w:val="00AE011D"/>
    <w:rsid w:val="00AE0AD1"/>
    <w:rsid w:val="00AF402E"/>
    <w:rsid w:val="00B01AEB"/>
    <w:rsid w:val="00B17570"/>
    <w:rsid w:val="00B35757"/>
    <w:rsid w:val="00B610D9"/>
    <w:rsid w:val="00B61261"/>
    <w:rsid w:val="00B65379"/>
    <w:rsid w:val="00B768D3"/>
    <w:rsid w:val="00B859F7"/>
    <w:rsid w:val="00B877EF"/>
    <w:rsid w:val="00BB24D6"/>
    <w:rsid w:val="00BC1E77"/>
    <w:rsid w:val="00BE43BE"/>
    <w:rsid w:val="00BF0370"/>
    <w:rsid w:val="00BF3C7C"/>
    <w:rsid w:val="00BF4AEC"/>
    <w:rsid w:val="00C031EE"/>
    <w:rsid w:val="00C044BC"/>
    <w:rsid w:val="00C04E66"/>
    <w:rsid w:val="00C04F51"/>
    <w:rsid w:val="00C13F79"/>
    <w:rsid w:val="00C219E3"/>
    <w:rsid w:val="00C228D7"/>
    <w:rsid w:val="00C25CBA"/>
    <w:rsid w:val="00C2746A"/>
    <w:rsid w:val="00C45D66"/>
    <w:rsid w:val="00C85C33"/>
    <w:rsid w:val="00C937BB"/>
    <w:rsid w:val="00C9544D"/>
    <w:rsid w:val="00CA75E2"/>
    <w:rsid w:val="00CE1620"/>
    <w:rsid w:val="00CE7FC9"/>
    <w:rsid w:val="00CF7C29"/>
    <w:rsid w:val="00D249DB"/>
    <w:rsid w:val="00D45A7B"/>
    <w:rsid w:val="00D755A6"/>
    <w:rsid w:val="00D8732C"/>
    <w:rsid w:val="00D97E27"/>
    <w:rsid w:val="00DB22DA"/>
    <w:rsid w:val="00DB3860"/>
    <w:rsid w:val="00DC5F24"/>
    <w:rsid w:val="00DF09EE"/>
    <w:rsid w:val="00DF322B"/>
    <w:rsid w:val="00E030E7"/>
    <w:rsid w:val="00E2063E"/>
    <w:rsid w:val="00E25F77"/>
    <w:rsid w:val="00E65478"/>
    <w:rsid w:val="00E65E77"/>
    <w:rsid w:val="00E82255"/>
    <w:rsid w:val="00E93FD0"/>
    <w:rsid w:val="00EA356C"/>
    <w:rsid w:val="00EA61AE"/>
    <w:rsid w:val="00EC48DD"/>
    <w:rsid w:val="00EE2E63"/>
    <w:rsid w:val="00EE6D1A"/>
    <w:rsid w:val="00EF18B6"/>
    <w:rsid w:val="00EF2950"/>
    <w:rsid w:val="00F063D0"/>
    <w:rsid w:val="00F3111F"/>
    <w:rsid w:val="00F54F99"/>
    <w:rsid w:val="00F66436"/>
    <w:rsid w:val="00FA311A"/>
    <w:rsid w:val="00FA3306"/>
    <w:rsid w:val="00FC35D4"/>
    <w:rsid w:val="00FC4F25"/>
    <w:rsid w:val="00FD1411"/>
    <w:rsid w:val="00FD6B5C"/>
    <w:rsid w:val="00FD6F3B"/>
    <w:rsid w:val="00FE161B"/>
    <w:rsid w:val="00FE73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078076"/>
  <w15:docId w15:val="{BD18EFFA-899C-4899-9E47-D60D93FBE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F71"/>
    <w:rPr>
      <w:rFonts w:ascii="Times New Roman" w:hAnsi="Times New Roman" w:cs="Times New Roman"/>
      <w:sz w:val="24"/>
      <w:szCs w:val="24"/>
    </w:rPr>
  </w:style>
  <w:style w:type="paragraph" w:styleId="2">
    <w:name w:val="heading 2"/>
    <w:basedOn w:val="a"/>
    <w:next w:val="a"/>
    <w:link w:val="20"/>
    <w:uiPriority w:val="99"/>
    <w:qFormat/>
    <w:rsid w:val="006C4F47"/>
    <w:pPr>
      <w:keepNext/>
      <w:jc w:val="center"/>
      <w:outlineLvl w:val="1"/>
    </w:pPr>
    <w:rPr>
      <w:rFonts w:ascii="Arial" w:hAnsi="Arial"/>
      <w:b/>
      <w:bCs/>
      <w:sz w:val="20"/>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6C4F47"/>
    <w:rPr>
      <w:rFonts w:ascii="Arial" w:hAnsi="Arial" w:cs="Times New Roman"/>
      <w:b/>
      <w:bCs/>
      <w:sz w:val="20"/>
      <w:szCs w:val="20"/>
      <w:lang w:val="en-GB"/>
    </w:rPr>
  </w:style>
  <w:style w:type="paragraph" w:styleId="a3">
    <w:name w:val="Body Text"/>
    <w:basedOn w:val="a"/>
    <w:link w:val="a4"/>
    <w:uiPriority w:val="99"/>
    <w:rsid w:val="00533F71"/>
    <w:pPr>
      <w:overflowPunct w:val="0"/>
      <w:autoSpaceDE w:val="0"/>
      <w:autoSpaceDN w:val="0"/>
      <w:adjustRightInd w:val="0"/>
      <w:jc w:val="both"/>
      <w:textAlignment w:val="baseline"/>
    </w:pPr>
    <w:rPr>
      <w:rFonts w:ascii="Arial" w:hAnsi="Arial"/>
      <w:sz w:val="20"/>
      <w:szCs w:val="20"/>
    </w:rPr>
  </w:style>
  <w:style w:type="character" w:customStyle="1" w:styleId="a4">
    <w:name w:val="Основной текст Знак"/>
    <w:basedOn w:val="a0"/>
    <w:link w:val="a3"/>
    <w:uiPriority w:val="99"/>
    <w:locked/>
    <w:rsid w:val="00533F71"/>
    <w:rPr>
      <w:rFonts w:ascii="Arial" w:hAnsi="Arial" w:cs="Times New Roman"/>
      <w:sz w:val="20"/>
      <w:szCs w:val="20"/>
      <w:lang w:eastAsia="ru-RU"/>
    </w:rPr>
  </w:style>
  <w:style w:type="paragraph" w:styleId="a5">
    <w:name w:val="List Paragraph"/>
    <w:basedOn w:val="a"/>
    <w:uiPriority w:val="99"/>
    <w:qFormat/>
    <w:rsid w:val="00B610D9"/>
    <w:pPr>
      <w:ind w:left="720"/>
      <w:contextualSpacing/>
    </w:pPr>
  </w:style>
  <w:style w:type="character" w:styleId="a6">
    <w:name w:val="Hyperlink"/>
    <w:basedOn w:val="a0"/>
    <w:uiPriority w:val="99"/>
    <w:rsid w:val="006C4F47"/>
    <w:rPr>
      <w:rFonts w:cs="Times New Roman"/>
      <w:color w:val="0000FF"/>
      <w:u w:val="single"/>
    </w:rPr>
  </w:style>
  <w:style w:type="paragraph" w:styleId="a7">
    <w:name w:val="footnote text"/>
    <w:basedOn w:val="a"/>
    <w:link w:val="a8"/>
    <w:uiPriority w:val="99"/>
    <w:semiHidden/>
    <w:rsid w:val="000C3A66"/>
    <w:rPr>
      <w:sz w:val="20"/>
      <w:szCs w:val="20"/>
      <w:lang w:val="en-US" w:eastAsia="en-US"/>
    </w:rPr>
  </w:style>
  <w:style w:type="character" w:customStyle="1" w:styleId="a8">
    <w:name w:val="Текст сноски Знак"/>
    <w:basedOn w:val="a0"/>
    <w:link w:val="a7"/>
    <w:uiPriority w:val="99"/>
    <w:semiHidden/>
    <w:locked/>
    <w:rsid w:val="000C3A66"/>
    <w:rPr>
      <w:rFonts w:cs="Times New Roman"/>
      <w:lang w:val="en-US" w:eastAsia="en-US" w:bidi="ar-SA"/>
    </w:rPr>
  </w:style>
  <w:style w:type="character" w:styleId="a9">
    <w:name w:val="footnote reference"/>
    <w:basedOn w:val="a0"/>
    <w:uiPriority w:val="99"/>
    <w:semiHidden/>
    <w:rsid w:val="000C3A66"/>
    <w:rPr>
      <w:rFonts w:cs="Times New Roman"/>
      <w:vertAlign w:val="superscript"/>
    </w:rPr>
  </w:style>
  <w:style w:type="paragraph" w:styleId="aa">
    <w:name w:val="Balloon Text"/>
    <w:basedOn w:val="a"/>
    <w:link w:val="ab"/>
    <w:uiPriority w:val="99"/>
    <w:semiHidden/>
    <w:rsid w:val="00E25F77"/>
    <w:rPr>
      <w:rFonts w:ascii="Tahoma" w:hAnsi="Tahoma" w:cs="Tahoma"/>
      <w:sz w:val="16"/>
      <w:szCs w:val="16"/>
    </w:rPr>
  </w:style>
  <w:style w:type="character" w:customStyle="1" w:styleId="ab">
    <w:name w:val="Текст выноски Знак"/>
    <w:basedOn w:val="a0"/>
    <w:link w:val="aa"/>
    <w:uiPriority w:val="99"/>
    <w:semiHidden/>
    <w:locked/>
    <w:rsid w:val="00E25F77"/>
    <w:rPr>
      <w:rFonts w:ascii="Tahoma" w:hAnsi="Tahoma" w:cs="Tahoma"/>
      <w:sz w:val="16"/>
      <w:szCs w:val="16"/>
    </w:rPr>
  </w:style>
  <w:style w:type="paragraph" w:styleId="ac">
    <w:name w:val="header"/>
    <w:basedOn w:val="a"/>
    <w:link w:val="ad"/>
    <w:uiPriority w:val="99"/>
    <w:semiHidden/>
    <w:rsid w:val="000B53FA"/>
    <w:pPr>
      <w:tabs>
        <w:tab w:val="center" w:pos="4677"/>
        <w:tab w:val="right" w:pos="9355"/>
      </w:tabs>
    </w:pPr>
  </w:style>
  <w:style w:type="character" w:customStyle="1" w:styleId="ad">
    <w:name w:val="Верхний колонтитул Знак"/>
    <w:basedOn w:val="a0"/>
    <w:link w:val="ac"/>
    <w:uiPriority w:val="99"/>
    <w:semiHidden/>
    <w:locked/>
    <w:rsid w:val="000B53FA"/>
    <w:rPr>
      <w:rFonts w:ascii="Times New Roman" w:hAnsi="Times New Roman" w:cs="Times New Roman"/>
      <w:sz w:val="24"/>
      <w:szCs w:val="24"/>
    </w:rPr>
  </w:style>
  <w:style w:type="paragraph" w:styleId="ae">
    <w:name w:val="footer"/>
    <w:basedOn w:val="a"/>
    <w:link w:val="af"/>
    <w:uiPriority w:val="99"/>
    <w:rsid w:val="000B53FA"/>
    <w:pPr>
      <w:tabs>
        <w:tab w:val="center" w:pos="4677"/>
        <w:tab w:val="right" w:pos="9355"/>
      </w:tabs>
    </w:pPr>
  </w:style>
  <w:style w:type="character" w:customStyle="1" w:styleId="af">
    <w:name w:val="Нижний колонтитул Знак"/>
    <w:basedOn w:val="a0"/>
    <w:link w:val="ae"/>
    <w:uiPriority w:val="99"/>
    <w:locked/>
    <w:rsid w:val="000B53FA"/>
    <w:rPr>
      <w:rFonts w:ascii="Times New Roman" w:hAnsi="Times New Roman" w:cs="Times New Roman"/>
      <w:sz w:val="24"/>
      <w:szCs w:val="24"/>
    </w:rPr>
  </w:style>
  <w:style w:type="paragraph" w:styleId="3">
    <w:name w:val="Body Text Indent 3"/>
    <w:basedOn w:val="a"/>
    <w:link w:val="30"/>
    <w:rsid w:val="007668E9"/>
    <w:pPr>
      <w:spacing w:after="120"/>
      <w:ind w:left="283"/>
    </w:pPr>
    <w:rPr>
      <w:sz w:val="16"/>
      <w:szCs w:val="16"/>
    </w:rPr>
  </w:style>
  <w:style w:type="character" w:customStyle="1" w:styleId="30">
    <w:name w:val="Основной текст с отступом 3 Знак"/>
    <w:basedOn w:val="a0"/>
    <w:link w:val="3"/>
    <w:rsid w:val="007668E9"/>
    <w:rPr>
      <w:rFonts w:ascii="Times New Roman" w:hAnsi="Times New Roman" w:cs="Times New Roman"/>
      <w:sz w:val="16"/>
      <w:szCs w:val="16"/>
    </w:rPr>
  </w:style>
  <w:style w:type="paragraph" w:customStyle="1" w:styleId="ConsNormal">
    <w:name w:val="ConsNormal"/>
    <w:rsid w:val="00EA356C"/>
    <w:pPr>
      <w:ind w:firstLine="720"/>
    </w:pPr>
    <w:rPr>
      <w:rFonts w:ascii="Arial" w:hAnsi="Arial" w:cs="Times New Roman"/>
      <w:snapToGrid w:val="0"/>
    </w:rPr>
  </w:style>
  <w:style w:type="paragraph" w:customStyle="1" w:styleId="af0">
    <w:name w:val="текст в таблице"/>
    <w:basedOn w:val="a"/>
    <w:rsid w:val="00EA356C"/>
    <w:pPr>
      <w:widowControl w:val="0"/>
    </w:pPr>
    <w:rPr>
      <w:rFonts w:ascii="Arial" w:hAnsi="Arial"/>
      <w:caps/>
      <w:sz w:val="12"/>
      <w:szCs w:val="20"/>
    </w:rPr>
  </w:style>
  <w:style w:type="paragraph" w:customStyle="1" w:styleId="af1">
    <w:name w:val="Вид документа"/>
    <w:basedOn w:val="a"/>
    <w:rsid w:val="00EA356C"/>
    <w:pPr>
      <w:widowControl w:val="0"/>
      <w:jc w:val="center"/>
    </w:pPr>
    <w:rPr>
      <w:rFonts w:ascii="Arial" w:hAnsi="Arial"/>
      <w:b/>
      <w:caps/>
      <w:sz w:val="28"/>
      <w:szCs w:val="20"/>
    </w:rPr>
  </w:style>
  <w:style w:type="paragraph" w:customStyle="1" w:styleId="af2">
    <w:name w:val="Текстовый"/>
    <w:rsid w:val="00D249DB"/>
    <w:pPr>
      <w:widowControl w:val="0"/>
      <w:jc w:val="both"/>
    </w:pPr>
    <w:rPr>
      <w:rFonts w:ascii="Arial" w:hAnsi="Arial" w:cs="Times New Roman"/>
    </w:rPr>
  </w:style>
  <w:style w:type="character" w:customStyle="1" w:styleId="markedcontent">
    <w:name w:val="markedcontent"/>
    <w:basedOn w:val="a0"/>
    <w:rsid w:val="004D76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716686">
      <w:bodyDiv w:val="1"/>
      <w:marLeft w:val="0"/>
      <w:marRight w:val="0"/>
      <w:marTop w:val="0"/>
      <w:marBottom w:val="0"/>
      <w:divBdr>
        <w:top w:val="none" w:sz="0" w:space="0" w:color="auto"/>
        <w:left w:val="none" w:sz="0" w:space="0" w:color="auto"/>
        <w:bottom w:val="none" w:sz="0" w:space="0" w:color="auto"/>
        <w:right w:val="none" w:sz="0" w:space="0" w:color="auto"/>
      </w:divBdr>
    </w:div>
    <w:div w:id="852456856">
      <w:bodyDiv w:val="1"/>
      <w:marLeft w:val="0"/>
      <w:marRight w:val="0"/>
      <w:marTop w:val="0"/>
      <w:marBottom w:val="0"/>
      <w:divBdr>
        <w:top w:val="none" w:sz="0" w:space="0" w:color="auto"/>
        <w:left w:val="none" w:sz="0" w:space="0" w:color="auto"/>
        <w:bottom w:val="none" w:sz="0" w:space="0" w:color="auto"/>
        <w:right w:val="none" w:sz="0" w:space="0" w:color="auto"/>
      </w:divBdr>
    </w:div>
    <w:div w:id="1450200356">
      <w:bodyDiv w:val="1"/>
      <w:marLeft w:val="0"/>
      <w:marRight w:val="0"/>
      <w:marTop w:val="0"/>
      <w:marBottom w:val="0"/>
      <w:divBdr>
        <w:top w:val="none" w:sz="0" w:space="0" w:color="auto"/>
        <w:left w:val="none" w:sz="0" w:space="0" w:color="auto"/>
        <w:bottom w:val="none" w:sz="0" w:space="0" w:color="auto"/>
        <w:right w:val="none" w:sz="0" w:space="0" w:color="auto"/>
      </w:divBdr>
    </w:div>
    <w:div w:id="1678926044">
      <w:bodyDiv w:val="1"/>
      <w:marLeft w:val="0"/>
      <w:marRight w:val="0"/>
      <w:marTop w:val="0"/>
      <w:marBottom w:val="0"/>
      <w:divBdr>
        <w:top w:val="none" w:sz="0" w:space="0" w:color="auto"/>
        <w:left w:val="none" w:sz="0" w:space="0" w:color="auto"/>
        <w:bottom w:val="none" w:sz="0" w:space="0" w:color="auto"/>
        <w:right w:val="none" w:sz="0" w:space="0" w:color="auto"/>
      </w:divBdr>
    </w:div>
    <w:div w:id="18188420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uss-inves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1844</Words>
  <Characters>12750</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ПРИКАЗ № _________</vt:lpstr>
    </vt:vector>
  </TitlesOfParts>
  <Company>Russ-Invest</Company>
  <LinksUpToDate>false</LinksUpToDate>
  <CharactersWithSpaces>14565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 _________</dc:title>
  <dc:creator>ekirichenko</dc:creator>
  <cp:lastModifiedBy>Grodnikova Oksana</cp:lastModifiedBy>
  <cp:revision>5</cp:revision>
  <cp:lastPrinted>2013-10-25T10:40:00Z</cp:lastPrinted>
  <dcterms:created xsi:type="dcterms:W3CDTF">2023-03-01T13:07:00Z</dcterms:created>
  <dcterms:modified xsi:type="dcterms:W3CDTF">2023-03-01T13:08:00Z</dcterms:modified>
</cp:coreProperties>
</file>