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416" w:rsidRPr="00AD3236" w:rsidRDefault="00506416">
      <w:pPr>
        <w:pStyle w:val="a6"/>
        <w:ind w:firstLine="6379"/>
        <w:rPr>
          <w:rFonts w:ascii="Times New Roman" w:hAnsi="Times New Roman"/>
          <w:i w:val="0"/>
          <w:sz w:val="16"/>
          <w:szCs w:val="16"/>
        </w:rPr>
      </w:pPr>
      <w:r>
        <w:rPr>
          <w:rFonts w:ascii="Times New Roman" w:hAnsi="Times New Roman"/>
          <w:i w:val="0"/>
          <w:sz w:val="16"/>
          <w:szCs w:val="16"/>
        </w:rPr>
        <w:t>Приложение №2</w:t>
      </w:r>
      <w:r w:rsidRPr="00AD3236">
        <w:rPr>
          <w:rFonts w:ascii="Times New Roman" w:hAnsi="Times New Roman"/>
          <w:i w:val="0"/>
          <w:sz w:val="16"/>
          <w:szCs w:val="16"/>
        </w:rPr>
        <w:t>0</w:t>
      </w:r>
    </w:p>
    <w:p w:rsidR="00506416" w:rsidRDefault="00506416">
      <w:pPr>
        <w:pStyle w:val="a6"/>
        <w:ind w:left="6379"/>
        <w:rPr>
          <w:rFonts w:ascii="Times New Roman" w:hAnsi="Times New Roman"/>
          <w:i w:val="0"/>
          <w:sz w:val="16"/>
          <w:szCs w:val="16"/>
        </w:rPr>
      </w:pPr>
      <w:r>
        <w:rPr>
          <w:rFonts w:ascii="Times New Roman" w:hAnsi="Times New Roman"/>
          <w:i w:val="0"/>
          <w:sz w:val="16"/>
          <w:szCs w:val="16"/>
        </w:rPr>
        <w:t xml:space="preserve">к Регламенту оказания </w:t>
      </w:r>
      <w:r w:rsidR="00CB0846">
        <w:rPr>
          <w:rFonts w:ascii="Times New Roman" w:hAnsi="Times New Roman"/>
          <w:i w:val="0"/>
          <w:sz w:val="16"/>
          <w:szCs w:val="16"/>
        </w:rPr>
        <w:t>ПАО</w:t>
      </w:r>
      <w:r>
        <w:rPr>
          <w:rFonts w:ascii="Times New Roman" w:hAnsi="Times New Roman"/>
          <w:i w:val="0"/>
          <w:sz w:val="16"/>
          <w:szCs w:val="16"/>
        </w:rPr>
        <w:t xml:space="preserve"> «ИК РУСС-ИНВЕСТ» брокерских услуг</w:t>
      </w:r>
      <w:r w:rsidR="00B07C60">
        <w:rPr>
          <w:rFonts w:ascii="Times New Roman" w:hAnsi="Times New Roman"/>
          <w:i w:val="0"/>
          <w:sz w:val="16"/>
          <w:szCs w:val="16"/>
        </w:rPr>
        <w:t xml:space="preserve"> </w:t>
      </w:r>
    </w:p>
    <w:p w:rsidR="00506416" w:rsidRDefault="00506416">
      <w:pPr>
        <w:pStyle w:val="a6"/>
        <w:ind w:firstLine="6379"/>
        <w:rPr>
          <w:rFonts w:ascii="Times New Roman" w:hAnsi="Times New Roman"/>
          <w:i w:val="0"/>
          <w:sz w:val="16"/>
          <w:szCs w:val="16"/>
        </w:rPr>
      </w:pPr>
      <w:r>
        <w:rPr>
          <w:rFonts w:ascii="Times New Roman" w:hAnsi="Times New Roman"/>
          <w:i w:val="0"/>
          <w:sz w:val="16"/>
          <w:szCs w:val="16"/>
        </w:rPr>
        <w:t>на рынке ценных бумаг и срочном рынке</w:t>
      </w:r>
    </w:p>
    <w:p w:rsidR="00506416" w:rsidRDefault="00506416">
      <w:pPr>
        <w:pStyle w:val="a6"/>
        <w:ind w:firstLine="6379"/>
        <w:rPr>
          <w:i w:val="0"/>
          <w:sz w:val="16"/>
        </w:rPr>
      </w:pPr>
    </w:p>
    <w:p w:rsidR="005856D9" w:rsidRDefault="007A7E39">
      <w:pPr>
        <w:pStyle w:val="a6"/>
        <w:jc w:val="center"/>
        <w:rPr>
          <w:rFonts w:ascii="Times New Roman" w:hAnsi="Times New Roman"/>
          <w:i w:val="0"/>
          <w:sz w:val="20"/>
        </w:rPr>
      </w:pPr>
      <w:r>
        <w:rPr>
          <w:rFonts w:ascii="Times New Roman" w:hAnsi="Times New Roman"/>
          <w:i w:val="0"/>
          <w:sz w:val="20"/>
        </w:rPr>
        <w:t>Декларация о</w:t>
      </w:r>
      <w:r w:rsidR="00506416">
        <w:rPr>
          <w:rFonts w:ascii="Times New Roman" w:hAnsi="Times New Roman"/>
          <w:i w:val="0"/>
          <w:sz w:val="20"/>
        </w:rPr>
        <w:t xml:space="preserve"> рисках, связанных с </w:t>
      </w:r>
      <w:r w:rsidR="00707460">
        <w:rPr>
          <w:rFonts w:ascii="Times New Roman" w:hAnsi="Times New Roman"/>
          <w:i w:val="0"/>
          <w:sz w:val="20"/>
        </w:rPr>
        <w:t xml:space="preserve">совершением </w:t>
      </w:r>
      <w:r w:rsidR="00506416">
        <w:rPr>
          <w:rFonts w:ascii="Times New Roman" w:hAnsi="Times New Roman"/>
          <w:i w:val="0"/>
          <w:sz w:val="20"/>
        </w:rPr>
        <w:t>операций на рынке ценных бумаг</w:t>
      </w:r>
      <w:r w:rsidR="005856D9">
        <w:rPr>
          <w:rFonts w:ascii="Times New Roman" w:hAnsi="Times New Roman"/>
          <w:i w:val="0"/>
          <w:sz w:val="20"/>
        </w:rPr>
        <w:t xml:space="preserve">, </w:t>
      </w:r>
    </w:p>
    <w:p w:rsidR="00075AC0" w:rsidRPr="00681729" w:rsidRDefault="00924D28" w:rsidP="00075AC0">
      <w:pPr>
        <w:pStyle w:val="a6"/>
        <w:jc w:val="center"/>
        <w:rPr>
          <w:rFonts w:ascii="Times New Roman" w:hAnsi="Times New Roman"/>
          <w:i w:val="0"/>
          <w:sz w:val="20"/>
        </w:rPr>
      </w:pPr>
      <w:r w:rsidRPr="00924D28">
        <w:rPr>
          <w:rFonts w:ascii="Times New Roman" w:hAnsi="Times New Roman"/>
          <w:i w:val="0"/>
          <w:sz w:val="20"/>
        </w:rPr>
        <w:t xml:space="preserve">в том числе о рисках, связанных с совершением маржинальных и </w:t>
      </w:r>
      <w:r w:rsidR="00075AC0">
        <w:rPr>
          <w:rFonts w:ascii="Times New Roman" w:hAnsi="Times New Roman"/>
          <w:i w:val="0"/>
          <w:sz w:val="20"/>
        </w:rPr>
        <w:t>необеспеченных</w:t>
      </w:r>
      <w:r w:rsidR="00075AC0" w:rsidRPr="00924D28">
        <w:rPr>
          <w:rFonts w:ascii="Times New Roman" w:hAnsi="Times New Roman"/>
          <w:i w:val="0"/>
          <w:sz w:val="20"/>
        </w:rPr>
        <w:t xml:space="preserve"> </w:t>
      </w:r>
      <w:r w:rsidRPr="00924D28">
        <w:rPr>
          <w:rFonts w:ascii="Times New Roman" w:hAnsi="Times New Roman"/>
          <w:i w:val="0"/>
          <w:sz w:val="20"/>
        </w:rPr>
        <w:t>сделок</w:t>
      </w:r>
      <w:r w:rsidR="00075AC0">
        <w:rPr>
          <w:rFonts w:ascii="Times New Roman" w:hAnsi="Times New Roman"/>
          <w:i w:val="0"/>
          <w:sz w:val="20"/>
        </w:rPr>
        <w:t xml:space="preserve">, </w:t>
      </w:r>
      <w:r w:rsidR="00586B95">
        <w:rPr>
          <w:rFonts w:ascii="Times New Roman" w:hAnsi="Times New Roman"/>
          <w:i w:val="0"/>
          <w:sz w:val="20"/>
        </w:rPr>
        <w:t xml:space="preserve">а также </w:t>
      </w:r>
      <w:r w:rsidR="00075AC0" w:rsidRPr="00681729">
        <w:rPr>
          <w:rFonts w:ascii="Times New Roman" w:hAnsi="Times New Roman"/>
          <w:i w:val="0"/>
          <w:sz w:val="20"/>
        </w:rPr>
        <w:t>рисках использования брокером в своих интересах денежных средств и (или) ценных бумаг клиента</w:t>
      </w:r>
      <w:r w:rsidR="00075AC0">
        <w:rPr>
          <w:rFonts w:ascii="Times New Roman" w:hAnsi="Times New Roman"/>
          <w:i w:val="0"/>
          <w:sz w:val="20"/>
        </w:rPr>
        <w:t>.</w:t>
      </w:r>
    </w:p>
    <w:p w:rsidR="00506416" w:rsidRDefault="00506416">
      <w:pPr>
        <w:jc w:val="both"/>
      </w:pPr>
      <w:r>
        <w:rPr>
          <w:b/>
          <w:bCs/>
        </w:rPr>
        <w:t>Цель настояще</w:t>
      </w:r>
      <w:r w:rsidR="007A7E39">
        <w:rPr>
          <w:b/>
          <w:bCs/>
        </w:rPr>
        <w:t xml:space="preserve">й Декларации </w:t>
      </w:r>
      <w:r>
        <w:t xml:space="preserve">– предоставить </w:t>
      </w:r>
      <w:r w:rsidR="008310D9">
        <w:t xml:space="preserve">Вам </w:t>
      </w:r>
      <w:r>
        <w:t>информацию о</w:t>
      </w:r>
      <w:r w:rsidR="007A7E39">
        <w:t>б основных</w:t>
      </w:r>
      <w:r>
        <w:t xml:space="preserve"> рисках, связанных с </w:t>
      </w:r>
      <w:r w:rsidR="00707460">
        <w:t xml:space="preserve">совершением </w:t>
      </w:r>
      <w:r>
        <w:t>операций на рынке ценных бумаг, и предупредить о возможных потерях (убытках) при осуществлении операций на фондовом рынке</w:t>
      </w:r>
      <w:r w:rsidR="001B6018">
        <w:t xml:space="preserve">, в том числе </w:t>
      </w:r>
      <w:r w:rsidR="00BA5C65">
        <w:t xml:space="preserve">о рисках, </w:t>
      </w:r>
      <w:r w:rsidR="001B6018">
        <w:t>связанных с возникновением непокрытых позиций</w:t>
      </w:r>
      <w:r w:rsidR="00075AC0">
        <w:t>,</w:t>
      </w:r>
      <w:r w:rsidR="00075AC0" w:rsidRPr="00075AC0">
        <w:t xml:space="preserve"> </w:t>
      </w:r>
      <w:r w:rsidR="00075AC0">
        <w:t>а также р</w:t>
      </w:r>
      <w:r w:rsidR="00075AC0" w:rsidRPr="00075AC0">
        <w:t>иск</w:t>
      </w:r>
      <w:r w:rsidR="00075AC0">
        <w:t>ах использования Б</w:t>
      </w:r>
      <w:r w:rsidR="00075AC0" w:rsidRPr="00075AC0">
        <w:t>рокером в своих интересах денежных средств и (или) ценных бумаг клиента</w:t>
      </w:r>
      <w:r>
        <w:t>.</w:t>
      </w:r>
    </w:p>
    <w:p w:rsidR="00EE60CD" w:rsidRDefault="00506416">
      <w:pPr>
        <w:ind w:firstLine="708"/>
        <w:jc w:val="both"/>
      </w:pPr>
      <w:r>
        <w:t>Обращаем Ваше внимание на то, что настоящ</w:t>
      </w:r>
      <w:r w:rsidR="007A7E39">
        <w:t xml:space="preserve">ая Декларация </w:t>
      </w:r>
      <w:r>
        <w:t xml:space="preserve">не раскрывает информации обо всех рисках на рынке ценных бумаг вследствие разнообразия </w:t>
      </w:r>
      <w:r w:rsidR="007A7E39">
        <w:t xml:space="preserve">возникающих на нем </w:t>
      </w:r>
      <w:r>
        <w:t>ситуаций</w:t>
      </w:r>
      <w:r w:rsidR="007A7E39">
        <w:t>.</w:t>
      </w:r>
    </w:p>
    <w:p w:rsidR="00506416" w:rsidRDefault="00506416">
      <w:pPr>
        <w:jc w:val="center"/>
        <w:rPr>
          <w:b/>
          <w:bCs/>
        </w:rPr>
      </w:pPr>
      <w:r>
        <w:rPr>
          <w:b/>
          <w:bCs/>
        </w:rPr>
        <w:t>***</w:t>
      </w:r>
    </w:p>
    <w:p w:rsidR="00075AC0" w:rsidRPr="00681729" w:rsidRDefault="00075AC0">
      <w:pPr>
        <w:autoSpaceDE w:val="0"/>
        <w:autoSpaceDN w:val="0"/>
        <w:adjustRightInd w:val="0"/>
        <w:jc w:val="both"/>
        <w:rPr>
          <w:b/>
        </w:rPr>
      </w:pPr>
    </w:p>
    <w:p w:rsidR="00F13067" w:rsidRDefault="008310D9">
      <w:pPr>
        <w:autoSpaceDE w:val="0"/>
        <w:autoSpaceDN w:val="0"/>
        <w:adjustRightInd w:val="0"/>
        <w:jc w:val="both"/>
      </w:pPr>
      <w:r w:rsidRPr="00681729">
        <w:t>В общем смысле риск представляет собой</w:t>
      </w:r>
      <w:r w:rsidRPr="00D05FDD">
        <w:rPr>
          <w:sz w:val="24"/>
          <w:szCs w:val="24"/>
        </w:rPr>
        <w:t xml:space="preserve"> </w:t>
      </w:r>
      <w:r w:rsidR="00506416">
        <w:t xml:space="preserve">возможность </w:t>
      </w:r>
      <w:r w:rsidR="00924D28" w:rsidRPr="00924D28">
        <w:t>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rsidR="00506416" w:rsidRDefault="00506416">
      <w:pPr>
        <w:jc w:val="both"/>
      </w:pPr>
    </w:p>
    <w:p w:rsidR="00506416" w:rsidRDefault="00506416">
      <w:pPr>
        <w:jc w:val="center"/>
        <w:rPr>
          <w:b/>
          <w:bCs/>
        </w:rPr>
      </w:pPr>
      <w:r>
        <w:rPr>
          <w:b/>
          <w:bCs/>
        </w:rPr>
        <w:t>Классификация рисков:</w:t>
      </w:r>
    </w:p>
    <w:p w:rsidR="00F13067" w:rsidRDefault="00A119C6">
      <w:pPr>
        <w:autoSpaceDE w:val="0"/>
        <w:autoSpaceDN w:val="0"/>
        <w:adjustRightInd w:val="0"/>
      </w:pPr>
      <w:r>
        <w:rPr>
          <w:b/>
          <w:bCs/>
          <w:lang w:val="en-US"/>
        </w:rPr>
        <w:t>I</w:t>
      </w:r>
      <w:r>
        <w:rPr>
          <w:b/>
          <w:bCs/>
        </w:rPr>
        <w:t xml:space="preserve">. </w:t>
      </w:r>
      <w:r w:rsidR="00924D28" w:rsidRPr="00924D28">
        <w:rPr>
          <w:b/>
        </w:rPr>
        <w:t>Системный</w:t>
      </w:r>
      <w:r w:rsidR="00924D28" w:rsidRPr="00924D28">
        <w:rPr>
          <w:b/>
          <w:bCs/>
        </w:rPr>
        <w:t xml:space="preserve"> риск</w:t>
      </w:r>
    </w:p>
    <w:p w:rsidR="00F13067" w:rsidRDefault="00924D28">
      <w:pPr>
        <w:autoSpaceDE w:val="0"/>
        <w:autoSpaceDN w:val="0"/>
        <w:adjustRightInd w:val="0"/>
        <w:jc w:val="both"/>
        <w:rPr>
          <w:rFonts w:ascii="Calibri" w:hAnsi="Calibri" w:cs="Calibri"/>
          <w:sz w:val="22"/>
          <w:szCs w:val="22"/>
        </w:rPr>
      </w:pPr>
      <w:r w:rsidRPr="00924D28">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w:t>
      </w:r>
      <w:r w:rsidR="00A119C6">
        <w:t xml:space="preserve"> </w:t>
      </w:r>
      <w:r w:rsidRPr="00924D28">
        <w:t>финансовых институтов между собой оценка системного риска сложна, но его реализация может повлиять на всех участников финансового рынка.</w:t>
      </w:r>
    </w:p>
    <w:p w:rsidR="00F13067" w:rsidRDefault="00F13067">
      <w:pPr>
        <w:autoSpaceDE w:val="0"/>
        <w:autoSpaceDN w:val="0"/>
        <w:adjustRightInd w:val="0"/>
      </w:pPr>
    </w:p>
    <w:p w:rsidR="00506416" w:rsidRDefault="00506416">
      <w:pPr>
        <w:jc w:val="both"/>
      </w:pPr>
    </w:p>
    <w:p w:rsidR="00F13067" w:rsidRDefault="00924D28">
      <w:pPr>
        <w:numPr>
          <w:ilvl w:val="0"/>
          <w:numId w:val="10"/>
        </w:numPr>
        <w:ind w:left="709"/>
        <w:jc w:val="both"/>
        <w:rPr>
          <w:b/>
          <w:bCs/>
        </w:rPr>
      </w:pPr>
      <w:r w:rsidRPr="00924D28">
        <w:rPr>
          <w:b/>
        </w:rPr>
        <w:t>Рыночный</w:t>
      </w:r>
      <w:r w:rsidRPr="00924D28">
        <w:rPr>
          <w:b/>
          <w:bCs/>
        </w:rPr>
        <w:t xml:space="preserve"> риск</w:t>
      </w:r>
    </w:p>
    <w:p w:rsidR="008310D9" w:rsidRDefault="00924D28">
      <w:pPr>
        <w:jc w:val="both"/>
      </w:pPr>
      <w:r w:rsidRPr="00924D28">
        <w:t xml:space="preserve">Этот риск проявляется в неблагоприятном изменении цен принадлежащих </w:t>
      </w:r>
      <w:r w:rsidR="00707460">
        <w:t>В</w:t>
      </w:r>
      <w:r w:rsidRPr="00924D28">
        <w:t xml:space="preserve">ам финансовых инструментов, в том числе из-за неблагоприятного изменения </w:t>
      </w:r>
      <w:r w:rsidR="00707460">
        <w:t xml:space="preserve">рыночных условий для эмитента, неблагоприятного изменения </w:t>
      </w:r>
      <w:r w:rsidRPr="00924D28">
        <w:t xml:space="preserve">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Вы должны отдавать себе отчет в том, что стоимость принадлежащих </w:t>
      </w:r>
      <w:r w:rsidR="00707460">
        <w:t>В</w:t>
      </w:r>
      <w:r w:rsidRPr="00924D28">
        <w:t xml:space="preserve">ам финансовых инструментов может как расти, так и снижаться, и ее рост в прошлом не означает ее роста в будущем. </w:t>
      </w:r>
    </w:p>
    <w:p w:rsidR="008310D9" w:rsidRDefault="008310D9">
      <w:pPr>
        <w:jc w:val="both"/>
      </w:pPr>
    </w:p>
    <w:p w:rsidR="00F13067" w:rsidRDefault="00D33502">
      <w:pPr>
        <w:jc w:val="both"/>
      </w:pPr>
      <w:r w:rsidRPr="00924D28">
        <w:t>Следует</w:t>
      </w:r>
      <w:r w:rsidR="00924D28" w:rsidRPr="00924D28">
        <w:t xml:space="preserve"> специально обратить внимание на следующие рыночные риски:</w:t>
      </w:r>
    </w:p>
    <w:p w:rsidR="00D83E79" w:rsidRPr="00681729" w:rsidRDefault="00D83E79">
      <w:pPr>
        <w:jc w:val="both"/>
      </w:pPr>
    </w:p>
    <w:p w:rsidR="00F13067" w:rsidRDefault="00924D28">
      <w:pPr>
        <w:numPr>
          <w:ilvl w:val="0"/>
          <w:numId w:val="11"/>
        </w:numPr>
        <w:jc w:val="both"/>
        <w:rPr>
          <w:b/>
          <w:i/>
        </w:rPr>
      </w:pPr>
      <w:r w:rsidRPr="00924D28">
        <w:rPr>
          <w:b/>
          <w:i/>
        </w:rPr>
        <w:t>Валютный риск</w:t>
      </w:r>
    </w:p>
    <w:p w:rsidR="00422F59" w:rsidRPr="00422F59" w:rsidRDefault="00924D28" w:rsidP="00422F59">
      <w:pPr>
        <w:jc w:val="both"/>
      </w:pPr>
      <w:r w:rsidRPr="00924D28">
        <w:t>Валютный риск проявляется в неблагоприятном изменении курса</w:t>
      </w:r>
      <w:r w:rsidR="00A119C6">
        <w:t xml:space="preserve"> </w:t>
      </w:r>
      <w:r w:rsidRPr="00924D28">
        <w:t xml:space="preserve">рубля по отношению к иностранной валюте, при котором </w:t>
      </w:r>
      <w:r w:rsidR="00422F59">
        <w:t>В</w:t>
      </w:r>
      <w:r w:rsidR="00422F59" w:rsidRPr="00924D28">
        <w:t xml:space="preserve">аши </w:t>
      </w:r>
      <w:r w:rsidRPr="00924D28">
        <w:t>доходы</w:t>
      </w:r>
      <w:r w:rsidR="00A119C6">
        <w:t xml:space="preserve"> </w:t>
      </w:r>
      <w:r w:rsidRPr="00924D28">
        <w:t xml:space="preserve">от </w:t>
      </w:r>
      <w:r w:rsidR="00422F59">
        <w:t>операций с</w:t>
      </w:r>
      <w:r w:rsidR="00422F59" w:rsidRPr="00924D28">
        <w:t xml:space="preserve"> </w:t>
      </w:r>
      <w:r w:rsidRPr="00924D28">
        <w:t xml:space="preserve">финансовыми инструментами могут быть </w:t>
      </w:r>
      <w:r w:rsidR="00422F59" w:rsidRPr="00924D28">
        <w:t>подвер</w:t>
      </w:r>
      <w:r w:rsidR="00422F59">
        <w:t xml:space="preserve">жены </w:t>
      </w:r>
      <w:r w:rsidRPr="00924D28">
        <w:t>инфляционному воздействию (снижению реальной покупательной</w:t>
      </w:r>
      <w:r w:rsidR="002F3DF0">
        <w:t xml:space="preserve"> </w:t>
      </w:r>
      <w:r w:rsidRPr="00924D28">
        <w:t xml:space="preserve">способности), вследствие чего </w:t>
      </w:r>
      <w:r w:rsidR="00422F59">
        <w:t>В</w:t>
      </w:r>
      <w:r w:rsidRPr="00924D28">
        <w:t>ы можете потерять часть дохода, а</w:t>
      </w:r>
      <w:r w:rsidR="002F3DF0">
        <w:t xml:space="preserve"> </w:t>
      </w:r>
      <w:r w:rsidRPr="00924D28">
        <w:t>также понести убытки</w:t>
      </w:r>
      <w:r w:rsidR="00422F59">
        <w:t xml:space="preserve"> </w:t>
      </w:r>
      <w:r w:rsidR="009C7E2C" w:rsidRPr="00681729">
        <w:t>по сравнению с соответствующей иностранной валютой или выраженными в ней финансовыми инструментами</w:t>
      </w:r>
      <w:r w:rsidR="00422F59" w:rsidRPr="00422F59">
        <w:t>.</w:t>
      </w:r>
    </w:p>
    <w:p w:rsidR="00F13067" w:rsidRDefault="009C7E2C">
      <w:pPr>
        <w:jc w:val="both"/>
      </w:pPr>
      <w:r w:rsidRPr="00681729">
        <w:t>Валютный риск также может проявляться в неблагоприятном изменении курса иностранной валюты по отношению к рублю, вследствие чего Вы можете потерять часть дохода, а также понести убытки от операций с финансовыми инструментами, связанными с иностранной валютой, по сравнению с российскими финансовыми инструментами, выраженными в рублях</w:t>
      </w:r>
      <w:r w:rsidR="00924D28" w:rsidRPr="00924D28">
        <w:t>.</w:t>
      </w:r>
    </w:p>
    <w:p w:rsidR="00D83E79" w:rsidRDefault="00D83E79">
      <w:pPr>
        <w:jc w:val="both"/>
      </w:pPr>
    </w:p>
    <w:p w:rsidR="00F13067" w:rsidRDefault="00924D28">
      <w:pPr>
        <w:numPr>
          <w:ilvl w:val="0"/>
          <w:numId w:val="11"/>
        </w:numPr>
        <w:jc w:val="both"/>
        <w:rPr>
          <w:b/>
          <w:i/>
        </w:rPr>
      </w:pPr>
      <w:r w:rsidRPr="00924D28">
        <w:rPr>
          <w:b/>
          <w:i/>
        </w:rPr>
        <w:t>Процентный риск</w:t>
      </w:r>
    </w:p>
    <w:p w:rsidR="00422F59" w:rsidRPr="00422F59" w:rsidRDefault="00422F59" w:rsidP="00422F59">
      <w:pPr>
        <w:jc w:val="both"/>
      </w:pPr>
      <w:r>
        <w:t>Этот риск п</w:t>
      </w:r>
      <w:r w:rsidR="00924D28" w:rsidRPr="00924D28">
        <w:t>роявляется в неблагоприятном изменении процентной ставки,</w:t>
      </w:r>
      <w:r w:rsidR="002F3DF0">
        <w:t xml:space="preserve"> </w:t>
      </w:r>
      <w:r w:rsidR="00924D28" w:rsidRPr="00924D28">
        <w:t>влияющей на курсовую стоимость облигаций с фиксированным доходом</w:t>
      </w:r>
      <w:r>
        <w:t xml:space="preserve">, </w:t>
      </w:r>
      <w:r w:rsidRPr="00422F59">
        <w:t>что приводит к снижению стоимости таких облигаций.</w:t>
      </w:r>
    </w:p>
    <w:p w:rsidR="00D83E79" w:rsidRDefault="00D83E79">
      <w:pPr>
        <w:jc w:val="both"/>
      </w:pPr>
    </w:p>
    <w:p w:rsidR="00F13067" w:rsidRDefault="00924D28">
      <w:pPr>
        <w:numPr>
          <w:ilvl w:val="0"/>
          <w:numId w:val="11"/>
        </w:numPr>
        <w:jc w:val="both"/>
        <w:rPr>
          <w:b/>
          <w:i/>
        </w:rPr>
      </w:pPr>
      <w:r w:rsidRPr="00924D28">
        <w:rPr>
          <w:b/>
          <w:i/>
        </w:rPr>
        <w:t>Риск банкротства эмитента акций</w:t>
      </w:r>
    </w:p>
    <w:p w:rsidR="00F13067" w:rsidRDefault="00422F59">
      <w:pPr>
        <w:jc w:val="both"/>
      </w:pPr>
      <w:r>
        <w:t>Риск банкротства акционерного общества п</w:t>
      </w:r>
      <w:r w:rsidR="00924D28" w:rsidRPr="00924D28">
        <w:t>роявляется в резком падении цены акций акционерного</w:t>
      </w:r>
      <w:r w:rsidR="002F3DF0">
        <w:t xml:space="preserve"> </w:t>
      </w:r>
      <w:r w:rsidR="00924D28" w:rsidRPr="00924D28">
        <w:t>общества, признанного несостоятельным, или в предвидении такой</w:t>
      </w:r>
      <w:r w:rsidR="002F3DF0">
        <w:t xml:space="preserve"> </w:t>
      </w:r>
      <w:r w:rsidR="00924D28" w:rsidRPr="00924D28">
        <w:t>несостоятельности.</w:t>
      </w:r>
    </w:p>
    <w:p w:rsidR="00F13067" w:rsidRDefault="00924D28">
      <w:pPr>
        <w:jc w:val="both"/>
      </w:pPr>
      <w:r w:rsidRPr="00924D28">
        <w:t xml:space="preserve">Для того чтобы снизить рыночный риск, </w:t>
      </w:r>
      <w:r w:rsidR="00422F59">
        <w:t>В</w:t>
      </w:r>
      <w:r w:rsidR="00422F59" w:rsidRPr="00924D28">
        <w:t xml:space="preserve">ам </w:t>
      </w:r>
      <w:r w:rsidRPr="00924D28">
        <w:t>следует внимательно</w:t>
      </w:r>
      <w:r w:rsidR="002F3DF0">
        <w:t xml:space="preserve"> </w:t>
      </w:r>
      <w:r w:rsidRPr="00924D28">
        <w:t>отнестись к выбору финансовых инструментов</w:t>
      </w:r>
      <w:r w:rsidR="00422F59" w:rsidRPr="00422F59">
        <w:t xml:space="preserve"> </w:t>
      </w:r>
      <w:r w:rsidR="00422F59" w:rsidRPr="00924D28">
        <w:t xml:space="preserve">и </w:t>
      </w:r>
      <w:r w:rsidR="00422F59">
        <w:t xml:space="preserve">их </w:t>
      </w:r>
      <w:r w:rsidR="00422F59" w:rsidRPr="00924D28">
        <w:t>диверсификации</w:t>
      </w:r>
      <w:r w:rsidR="00422F59">
        <w:t xml:space="preserve">, </w:t>
      </w:r>
      <w:r w:rsidR="00422F59" w:rsidRPr="00422F59">
        <w:t>то есть к составу финансовых инструментов, которые Вы намерены приобрести.</w:t>
      </w:r>
      <w:r w:rsidR="002F3DF0">
        <w:t xml:space="preserve"> </w:t>
      </w:r>
      <w:r w:rsidRPr="00924D28">
        <w:t xml:space="preserve">Кроме того, внимательно ознакомьтесь с условиями </w:t>
      </w:r>
      <w:r w:rsidR="00422F59">
        <w:t>В</w:t>
      </w:r>
      <w:r w:rsidRPr="00924D28">
        <w:t>ашего</w:t>
      </w:r>
      <w:r w:rsidR="002F3DF0">
        <w:t xml:space="preserve"> </w:t>
      </w:r>
      <w:r w:rsidRPr="00924D28">
        <w:t xml:space="preserve">взаимодействия с </w:t>
      </w:r>
      <w:r w:rsidR="00422F59">
        <w:t>В</w:t>
      </w:r>
      <w:r w:rsidRPr="00924D28">
        <w:t xml:space="preserve">ашим </w:t>
      </w:r>
      <w:r w:rsidR="002F3DF0">
        <w:t xml:space="preserve">Брокером </w:t>
      </w:r>
      <w:r w:rsidRPr="00924D28">
        <w:t>для того, чтобы</w:t>
      </w:r>
      <w:r w:rsidR="002F3DF0">
        <w:t xml:space="preserve"> </w:t>
      </w:r>
      <w:r w:rsidRPr="00924D28">
        <w:t>оценить расходы, с которыми будут связаны владение и операции с</w:t>
      </w:r>
      <w:r w:rsidR="002F3DF0">
        <w:t xml:space="preserve"> </w:t>
      </w:r>
      <w:r w:rsidRPr="00924D28">
        <w:t>финансовыми инструментами и убедитесь, в том, что они приемлемы</w:t>
      </w:r>
      <w:r w:rsidR="002F3DF0">
        <w:t xml:space="preserve"> </w:t>
      </w:r>
      <w:r w:rsidRPr="00924D28">
        <w:t xml:space="preserve">для </w:t>
      </w:r>
      <w:r w:rsidR="00422F59">
        <w:t>В</w:t>
      </w:r>
      <w:r w:rsidRPr="00924D28">
        <w:t xml:space="preserve">ас и не лишают </w:t>
      </w:r>
      <w:r w:rsidR="00422F59">
        <w:t>В</w:t>
      </w:r>
      <w:r w:rsidRPr="00924D28">
        <w:t>ас ожидаемого дохода.</w:t>
      </w:r>
    </w:p>
    <w:p w:rsidR="00EE3BCD" w:rsidRDefault="00EE3BCD" w:rsidP="00EE3BCD">
      <w:pPr>
        <w:jc w:val="both"/>
      </w:pPr>
      <w:r>
        <w:t xml:space="preserve">Вам необходимо самостоятельно отслеживать и оценивать финансовое состояние эмитента, эмиссионные ценные бумаги которого вы приобрели или планируете приобрести. В случае, если </w:t>
      </w:r>
      <w:r w:rsidR="00A94BF4">
        <w:t xml:space="preserve">Вы </w:t>
      </w:r>
      <w:r>
        <w:t xml:space="preserve">являетесь владельцем эмиссионных ценных бумаг российского или иностранного эмитента, в отношении которого наступили признаки банкротства, </w:t>
      </w:r>
      <w:r w:rsidR="00A94BF4">
        <w:t>В</w:t>
      </w:r>
      <w:r>
        <w:t xml:space="preserve">ы должны самостоятельно принимать решения в отношении ценных бумаг, владельцем которых являетесь, и </w:t>
      </w:r>
      <w:r>
        <w:lastRenderedPageBreak/>
        <w:t xml:space="preserve">самостоятельно предпринимать какие-либо дальнейшие действия. В случае, если в отношении эмитента, владельцем эмиссионных ценных бумаг которого </w:t>
      </w:r>
      <w:r w:rsidR="00A94BF4">
        <w:t>В</w:t>
      </w:r>
      <w:r>
        <w:t>ы являетесь, арбитражным судом было вынесено определение о введении процедуры наблюдения, вам необходимо самостоятельно предпринимать действия, необходимые для включения Ваших требований в реестр требований кредиторов эмитента-должника в соответствии с порядком, предусмотренным Федеральным законом от 26.10.2002 № 127-ФЗ «О несостоятельности (банкротстве)». В случае, если иностранный эмитент, владельцем эмиссионных ценных бумаг и иных финансовых инструментов которого Вы являетесь, был объявлен несостоятельным (банкротом), и в его отношении были инициированы соответствующие процедуры в соответствии с его личным законом, Вам необходимо самостоятельно предпринимать действия, направленные на удовлетворение Ваших требований к такому эмитенту.</w:t>
      </w:r>
    </w:p>
    <w:p w:rsidR="00EE3BCD" w:rsidRDefault="00EE3BCD" w:rsidP="00EE3BCD">
      <w:pPr>
        <w:jc w:val="both"/>
      </w:pPr>
      <w:r>
        <w:t>Настоящим уведомляем Вас о том, что Брокер не берет на себя обязательства по включению требований Клиента в реестр требований кредиторов эмитента, в отношении которого применяются процедуры, предусмотренные Федеральным законом от 26.10.2002 № 127-ФЗ «О несостоятельности (банкротстве)», или по иному представлению интересов Клиента в рамках указанных процедур, а также по представлению интересов Клиента в рамках процедур несостоятельности, введенных в отношении иностранного эмитента-банкрота на основании норм иностранного права.</w:t>
      </w:r>
    </w:p>
    <w:p w:rsidR="00EE3BCD" w:rsidRDefault="00EE3BCD" w:rsidP="00EE3BCD">
      <w:pPr>
        <w:jc w:val="both"/>
      </w:pPr>
      <w:r>
        <w:t>Вам следует специально обратить внимание на то, что очередность и размер удовлетворения Ваших требований к эмитенту-банкроту зависит от обстоятельств и условий, предусмотренных Федеральным законом от 26.10.2002 № 127-ФЗ «О несостоятельности (банкротстве)», а также от обстоятельств и условий, предусмотренных иностранным законодательством о несостоятельности (банкротстве), в случае банкротства иностранного эмитента. В случае признания банкротом и открытия процедуры конкурсного производства в отношении эмитента, эмиссионные ценные бумаги которого Вы приобрели, Вы несете риск неудовлетворения или частичного удовлетворения Ваших требований к нему.</w:t>
      </w:r>
    </w:p>
    <w:p w:rsidR="00F13067" w:rsidRDefault="00F13067">
      <w:pPr>
        <w:ind w:left="1080"/>
        <w:jc w:val="both"/>
      </w:pPr>
    </w:p>
    <w:p w:rsidR="00F13067" w:rsidRDefault="00924D28">
      <w:pPr>
        <w:numPr>
          <w:ilvl w:val="0"/>
          <w:numId w:val="10"/>
        </w:numPr>
        <w:ind w:left="709"/>
        <w:jc w:val="both"/>
        <w:rPr>
          <w:b/>
        </w:rPr>
      </w:pPr>
      <w:r w:rsidRPr="00924D28">
        <w:rPr>
          <w:b/>
        </w:rPr>
        <w:t xml:space="preserve"> Риск ликвидности</w:t>
      </w:r>
    </w:p>
    <w:p w:rsidR="00A94BF4" w:rsidRPr="00A94BF4" w:rsidRDefault="00924D28" w:rsidP="00A94BF4">
      <w:pPr>
        <w:jc w:val="both"/>
      </w:pPr>
      <w:r w:rsidRPr="00924D28">
        <w:t xml:space="preserve">Этот риск проявляется в снижении возможности реализовать финансовые инструменты по </w:t>
      </w:r>
      <w:r w:rsidR="00A94BF4">
        <w:t>приемлемой</w:t>
      </w:r>
      <w:r w:rsidR="00A94BF4" w:rsidRPr="00924D28">
        <w:t xml:space="preserve"> </w:t>
      </w:r>
      <w:r w:rsidRPr="00924D28">
        <w:t>цене из-за снижения спроса на них</w:t>
      </w:r>
      <w:r w:rsidR="00A94BF4">
        <w:t xml:space="preserve">, </w:t>
      </w:r>
      <w:r w:rsidR="00A94BF4" w:rsidRPr="00A94BF4">
        <w:t>то есть в убытках, связанных со значительным снижением стоимости финансовых инструментов, по которой их придется продать при возникновении такой необходимости.</w:t>
      </w:r>
    </w:p>
    <w:p w:rsidR="00F13067" w:rsidRDefault="00F13067">
      <w:pPr>
        <w:autoSpaceDE w:val="0"/>
        <w:autoSpaceDN w:val="0"/>
        <w:adjustRightInd w:val="0"/>
        <w:jc w:val="both"/>
      </w:pPr>
    </w:p>
    <w:p w:rsidR="00F13067" w:rsidRDefault="002F3DF0">
      <w:pPr>
        <w:numPr>
          <w:ilvl w:val="0"/>
          <w:numId w:val="10"/>
        </w:numPr>
        <w:ind w:left="709"/>
        <w:jc w:val="both"/>
        <w:rPr>
          <w:b/>
        </w:rPr>
      </w:pPr>
      <w:r>
        <w:rPr>
          <w:b/>
        </w:rPr>
        <w:t xml:space="preserve"> Кредитный риск</w:t>
      </w:r>
    </w:p>
    <w:p w:rsidR="00F13067" w:rsidRDefault="00924D28">
      <w:pPr>
        <w:jc w:val="both"/>
      </w:pPr>
      <w:r w:rsidRPr="00924D28">
        <w:t xml:space="preserve">Этот риск заключается в возможности невыполнения </w:t>
      </w:r>
      <w:r w:rsidR="00A94BF4">
        <w:t xml:space="preserve">договорных </w:t>
      </w:r>
      <w:r w:rsidRPr="00924D28">
        <w:t>и иных обязательств, принятых на себя</w:t>
      </w:r>
      <w:r w:rsidR="00A94BF4" w:rsidRPr="00A94BF4">
        <w:rPr>
          <w:sz w:val="24"/>
          <w:szCs w:val="24"/>
        </w:rPr>
        <w:t xml:space="preserve"> </w:t>
      </w:r>
      <w:r w:rsidR="00A94BF4" w:rsidRPr="00A94BF4">
        <w:t>эмитентами ценных бумаг</w:t>
      </w:r>
      <w:r w:rsidRPr="00A94BF4">
        <w:t xml:space="preserve"> </w:t>
      </w:r>
      <w:r w:rsidR="00A94BF4">
        <w:t xml:space="preserve">и </w:t>
      </w:r>
      <w:r w:rsidRPr="00924D28">
        <w:t>другими лицами в связи с</w:t>
      </w:r>
      <w:r w:rsidR="002F3DF0">
        <w:t xml:space="preserve"> </w:t>
      </w:r>
      <w:r w:rsidR="00A94BF4">
        <w:t>В</w:t>
      </w:r>
      <w:r w:rsidRPr="00924D28">
        <w:t>ашими операциями.</w:t>
      </w:r>
    </w:p>
    <w:p w:rsidR="00A94BF4" w:rsidRDefault="00A94BF4">
      <w:pPr>
        <w:jc w:val="both"/>
      </w:pPr>
    </w:p>
    <w:p w:rsidR="00F13067" w:rsidRDefault="00924D28">
      <w:pPr>
        <w:jc w:val="both"/>
      </w:pPr>
      <w:r w:rsidRPr="00924D28">
        <w:t>К числу кредитных рисков относятся следующие риски:</w:t>
      </w:r>
    </w:p>
    <w:p w:rsidR="00F13067" w:rsidRDefault="00F13067">
      <w:pPr>
        <w:jc w:val="both"/>
      </w:pPr>
    </w:p>
    <w:p w:rsidR="00F13067" w:rsidRDefault="005315F8" w:rsidP="005315F8">
      <w:pPr>
        <w:ind w:left="709"/>
        <w:jc w:val="both"/>
        <w:rPr>
          <w:b/>
          <w:i/>
        </w:rPr>
      </w:pPr>
      <w:r>
        <w:rPr>
          <w:b/>
          <w:i/>
        </w:rPr>
        <w:t>1.</w:t>
      </w:r>
      <w:r w:rsidR="00924D28" w:rsidRPr="00924D28">
        <w:rPr>
          <w:b/>
          <w:i/>
        </w:rPr>
        <w:t>Риск дефолта по облигациям и иным долговым ценным бумагам.</w:t>
      </w:r>
    </w:p>
    <w:p w:rsidR="00F13067" w:rsidRDefault="00A94BF4" w:rsidP="005315F8">
      <w:pPr>
        <w:autoSpaceDE w:val="0"/>
        <w:autoSpaceDN w:val="0"/>
        <w:adjustRightInd w:val="0"/>
        <w:ind w:firstLine="709"/>
        <w:jc w:val="both"/>
      </w:pPr>
      <w:r>
        <w:t>Этот риск з</w:t>
      </w:r>
      <w:r w:rsidR="00924D28" w:rsidRPr="00924D28">
        <w:t xml:space="preserve">аключается в </w:t>
      </w:r>
      <w:r w:rsidRPr="00924D28">
        <w:t>возможно</w:t>
      </w:r>
      <w:r>
        <w:t>й</w:t>
      </w:r>
      <w:r w:rsidRPr="00924D28">
        <w:t xml:space="preserve"> </w:t>
      </w:r>
      <w:r w:rsidR="00924D28" w:rsidRPr="00924D28">
        <w:t>неплатежеспособности эмитента</w:t>
      </w:r>
      <w:r w:rsidR="002F3DF0">
        <w:t xml:space="preserve"> </w:t>
      </w:r>
      <w:r w:rsidR="00924D28" w:rsidRPr="00924D28">
        <w:t>долговых ценных бумаг, что приведет к невозможности или снижению</w:t>
      </w:r>
      <w:r w:rsidR="002F3DF0">
        <w:t xml:space="preserve"> </w:t>
      </w:r>
      <w:r w:rsidR="00924D28" w:rsidRPr="00924D28">
        <w:t xml:space="preserve">вероятности погасить </w:t>
      </w:r>
      <w:r>
        <w:t>их</w:t>
      </w:r>
      <w:r w:rsidRPr="00924D28">
        <w:t xml:space="preserve"> </w:t>
      </w:r>
      <w:r w:rsidR="00924D28" w:rsidRPr="00924D28">
        <w:t>в срок и в полном объеме.</w:t>
      </w:r>
    </w:p>
    <w:p w:rsidR="00F13067" w:rsidRDefault="00F13067">
      <w:pPr>
        <w:ind w:left="1080"/>
        <w:jc w:val="both"/>
      </w:pPr>
    </w:p>
    <w:p w:rsidR="00F13067" w:rsidRDefault="00924D28" w:rsidP="005315F8">
      <w:pPr>
        <w:ind w:left="709"/>
        <w:jc w:val="both"/>
        <w:rPr>
          <w:b/>
          <w:i/>
        </w:rPr>
      </w:pPr>
      <w:r w:rsidRPr="00924D28">
        <w:rPr>
          <w:b/>
          <w:i/>
        </w:rPr>
        <w:t>2. Риск контрагента</w:t>
      </w:r>
    </w:p>
    <w:p w:rsidR="00F13067" w:rsidRDefault="00924D28" w:rsidP="005315F8">
      <w:pPr>
        <w:autoSpaceDE w:val="0"/>
        <w:autoSpaceDN w:val="0"/>
        <w:adjustRightInd w:val="0"/>
        <w:ind w:firstLine="709"/>
        <w:jc w:val="both"/>
      </w:pPr>
      <w:r w:rsidRPr="00924D28">
        <w:t>Риск контрагента — третьего лица проявляется в риске</w:t>
      </w:r>
      <w:r w:rsidR="002F3DF0">
        <w:t xml:space="preserve"> </w:t>
      </w:r>
      <w:r w:rsidRPr="00924D28">
        <w:t xml:space="preserve">неисполнения обязательств перед </w:t>
      </w:r>
      <w:r w:rsidR="00AA2E53">
        <w:t>В</w:t>
      </w:r>
      <w:r w:rsidRPr="00924D28">
        <w:t xml:space="preserve">ами или </w:t>
      </w:r>
      <w:r w:rsidR="00AA2E53">
        <w:t>В</w:t>
      </w:r>
      <w:r w:rsidRPr="00924D28">
        <w:t xml:space="preserve">ашим </w:t>
      </w:r>
      <w:r w:rsidR="002F3DF0">
        <w:t xml:space="preserve">Брокером </w:t>
      </w:r>
      <w:r w:rsidRPr="00924D28">
        <w:t xml:space="preserve">со стороны контрагентов. Ваш </w:t>
      </w:r>
      <w:r w:rsidR="002F3DF0">
        <w:t xml:space="preserve">Брокер </w:t>
      </w:r>
      <w:r w:rsidRPr="00924D28">
        <w:t>должен принимать меры по минимизации риска контрагента, однако</w:t>
      </w:r>
      <w:r w:rsidR="002F3DF0">
        <w:t xml:space="preserve"> </w:t>
      </w:r>
      <w:r w:rsidRPr="00924D28">
        <w:t>не может исключить его полностью. Особенно высок риск контрагента</w:t>
      </w:r>
      <w:r w:rsidR="002F3DF0">
        <w:t xml:space="preserve"> </w:t>
      </w:r>
      <w:r w:rsidR="00AA2E53">
        <w:t>по</w:t>
      </w:r>
      <w:r w:rsidRPr="00924D28">
        <w:t xml:space="preserve"> </w:t>
      </w:r>
      <w:r w:rsidR="00AA2E53" w:rsidRPr="00924D28">
        <w:t>операци</w:t>
      </w:r>
      <w:r w:rsidR="00AA2E53">
        <w:t>ям</w:t>
      </w:r>
      <w:r w:rsidRPr="00924D28">
        <w:t xml:space="preserve">, </w:t>
      </w:r>
      <w:r w:rsidR="00AA2E53" w:rsidRPr="00924D28">
        <w:t>совершаемы</w:t>
      </w:r>
      <w:r w:rsidR="00AA2E53">
        <w:t>м</w:t>
      </w:r>
      <w:r w:rsidR="00AA2E53" w:rsidRPr="00924D28">
        <w:t xml:space="preserve"> </w:t>
      </w:r>
      <w:r w:rsidRPr="00924D28">
        <w:t xml:space="preserve">на </w:t>
      </w:r>
      <w:r w:rsidR="00AA2E53">
        <w:t>внебиржевом</w:t>
      </w:r>
      <w:r w:rsidR="00AA2E53" w:rsidRPr="00924D28">
        <w:t xml:space="preserve"> </w:t>
      </w:r>
      <w:r w:rsidRPr="00924D28">
        <w:t>рынке,</w:t>
      </w:r>
      <w:r w:rsidR="002F3DF0">
        <w:t xml:space="preserve"> </w:t>
      </w:r>
      <w:r w:rsidRPr="00924D28">
        <w:t xml:space="preserve">без участия клиринговых организаций, которые </w:t>
      </w:r>
      <w:r w:rsidR="008310D9">
        <w:t xml:space="preserve">в значительной мере </w:t>
      </w:r>
      <w:r w:rsidRPr="00924D28">
        <w:t>принимают на себя</w:t>
      </w:r>
      <w:r w:rsidR="005521FE" w:rsidRPr="005521FE">
        <w:t xml:space="preserve"> </w:t>
      </w:r>
      <w:r w:rsidRPr="00924D28">
        <w:t>риски неисполнения обязательств.</w:t>
      </w:r>
    </w:p>
    <w:p w:rsidR="00616304" w:rsidRDefault="00924D28" w:rsidP="00616304">
      <w:pPr>
        <w:autoSpaceDE w:val="0"/>
        <w:autoSpaceDN w:val="0"/>
        <w:adjustRightInd w:val="0"/>
        <w:ind w:firstLine="709"/>
        <w:jc w:val="both"/>
      </w:pPr>
      <w:r w:rsidRPr="00924D28">
        <w:t xml:space="preserve">Вы должны отдавать себе отчет в том, </w:t>
      </w:r>
      <w:proofErr w:type="gramStart"/>
      <w:r w:rsidRPr="00924D28">
        <w:t>что</w:t>
      </w:r>
      <w:proofErr w:type="gramEnd"/>
      <w:r w:rsidRPr="00924D28">
        <w:t xml:space="preserve"> хотя </w:t>
      </w:r>
      <w:r w:rsidR="002F3DF0">
        <w:t xml:space="preserve">Брокер </w:t>
      </w:r>
      <w:r w:rsidRPr="00924D28">
        <w:t xml:space="preserve">действует в </w:t>
      </w:r>
      <w:r w:rsidR="00AA2E53">
        <w:t>В</w:t>
      </w:r>
      <w:r w:rsidRPr="00924D28">
        <w:t>аших интересах, риски,</w:t>
      </w:r>
      <w:r w:rsidR="00195A75">
        <w:t xml:space="preserve"> </w:t>
      </w:r>
      <w:r w:rsidRPr="00924D28">
        <w:t>которые он принимает в результате таких действий, в том числе риск</w:t>
      </w:r>
      <w:r w:rsidR="00195A75">
        <w:t xml:space="preserve"> </w:t>
      </w:r>
      <w:r w:rsidRPr="00924D28">
        <w:t>неисполнения или ненадлежащего исполнения обязательств третьих</w:t>
      </w:r>
      <w:r w:rsidR="00195A75">
        <w:t xml:space="preserve"> </w:t>
      </w:r>
      <w:r w:rsidRPr="00924D28">
        <w:t xml:space="preserve">лиц перед </w:t>
      </w:r>
      <w:r w:rsidR="00AA2E53">
        <w:t>В</w:t>
      </w:r>
      <w:r w:rsidRPr="00924D28">
        <w:t xml:space="preserve">ашим </w:t>
      </w:r>
      <w:r w:rsidR="00195A75">
        <w:t>Брокером</w:t>
      </w:r>
      <w:r w:rsidRPr="00924D28">
        <w:t xml:space="preserve">, несете </w:t>
      </w:r>
      <w:r w:rsidR="00AA2E53">
        <w:t>В</w:t>
      </w:r>
      <w:r w:rsidRPr="00924D28">
        <w:t>ы. Вам следует</w:t>
      </w:r>
      <w:r w:rsidR="00195A75">
        <w:t xml:space="preserve"> </w:t>
      </w:r>
      <w:r w:rsidRPr="00924D28">
        <w:t>иметь в виду, что во всех случаях денежные средства клиента хранятся</w:t>
      </w:r>
      <w:r w:rsidR="00195A75">
        <w:t xml:space="preserve"> </w:t>
      </w:r>
      <w:r w:rsidRPr="00924D28">
        <w:t xml:space="preserve">на банковском счете, и </w:t>
      </w:r>
      <w:r w:rsidR="00AA2E53">
        <w:t>В</w:t>
      </w:r>
      <w:r w:rsidRPr="00924D28">
        <w:t>ы несете риск банкротства банка, в котором</w:t>
      </w:r>
      <w:r w:rsidR="00195A75">
        <w:t xml:space="preserve"> </w:t>
      </w:r>
      <w:r w:rsidRPr="00924D28">
        <w:t xml:space="preserve">они хранятся. Оцените, где именно будут храниться переданные </w:t>
      </w:r>
      <w:r w:rsidR="00AA2E53">
        <w:t>В</w:t>
      </w:r>
      <w:r w:rsidRPr="00924D28">
        <w:t>ами</w:t>
      </w:r>
      <w:r w:rsidR="00195A75">
        <w:t xml:space="preserve"> Брокеру</w:t>
      </w:r>
      <w:r w:rsidRPr="00924D28">
        <w:t xml:space="preserve"> активы, готовы ли </w:t>
      </w:r>
      <w:r w:rsidR="00AA2E53">
        <w:t>В</w:t>
      </w:r>
      <w:r w:rsidRPr="00924D28">
        <w:t>ы осуществлять</w:t>
      </w:r>
      <w:r w:rsidR="00195A75">
        <w:t xml:space="preserve"> </w:t>
      </w:r>
      <w:r w:rsidRPr="00924D28">
        <w:t>операции вне централизованной клиринговой инфраструктуры.</w:t>
      </w:r>
      <w:r w:rsidR="00616304" w:rsidRPr="00616304">
        <w:t xml:space="preserve"> </w:t>
      </w:r>
    </w:p>
    <w:p w:rsidR="00F13067" w:rsidRDefault="00F13067" w:rsidP="005315F8">
      <w:pPr>
        <w:autoSpaceDE w:val="0"/>
        <w:autoSpaceDN w:val="0"/>
        <w:adjustRightInd w:val="0"/>
        <w:ind w:firstLine="709"/>
        <w:jc w:val="both"/>
      </w:pPr>
    </w:p>
    <w:p w:rsidR="00F13067" w:rsidRDefault="00F13067">
      <w:pPr>
        <w:jc w:val="both"/>
        <w:rPr>
          <w:b/>
        </w:rPr>
      </w:pPr>
    </w:p>
    <w:p w:rsidR="00F13067" w:rsidRDefault="00195A75">
      <w:pPr>
        <w:numPr>
          <w:ilvl w:val="0"/>
          <w:numId w:val="10"/>
        </w:numPr>
        <w:ind w:left="709"/>
        <w:jc w:val="both"/>
        <w:rPr>
          <w:b/>
        </w:rPr>
      </w:pPr>
      <w:r>
        <w:rPr>
          <w:b/>
        </w:rPr>
        <w:t>Правовой риск</w:t>
      </w:r>
    </w:p>
    <w:p w:rsidR="00F13067" w:rsidRDefault="00B701D9">
      <w:pPr>
        <w:autoSpaceDE w:val="0"/>
        <w:autoSpaceDN w:val="0"/>
        <w:adjustRightInd w:val="0"/>
        <w:ind w:firstLine="709"/>
        <w:jc w:val="both"/>
      </w:pPr>
      <w:r>
        <w:t>Это риск св</w:t>
      </w:r>
      <w:r w:rsidRPr="00924D28">
        <w:t xml:space="preserve">язан </w:t>
      </w:r>
      <w:r w:rsidR="00924D28" w:rsidRPr="00924D28">
        <w:t xml:space="preserve">с возможными </w:t>
      </w:r>
      <w:r w:rsidRPr="00B701D9">
        <w:t>изменениями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r w:rsidR="00377BAB">
        <w:t xml:space="preserve"> </w:t>
      </w:r>
      <w:r w:rsidR="00924D28" w:rsidRPr="00924D28">
        <w:t>К правовому риску также относится возможность изменения</w:t>
      </w:r>
      <w:r w:rsidR="00DF2BCB">
        <w:t xml:space="preserve"> </w:t>
      </w:r>
      <w:r w:rsidR="00924D28" w:rsidRPr="00924D28">
        <w:t>правил расчета налога, налоговых ставок, отмены налоговых вычетов и</w:t>
      </w:r>
      <w:r w:rsidR="00DF2BCB">
        <w:t xml:space="preserve"> </w:t>
      </w:r>
      <w:r w:rsidR="00924D28" w:rsidRPr="00924D28">
        <w:t>другие изменения налогового законодательства, которые могут</w:t>
      </w:r>
      <w:r w:rsidR="00DF2BCB">
        <w:t xml:space="preserve"> </w:t>
      </w:r>
      <w:r w:rsidR="00924D28" w:rsidRPr="00924D28">
        <w:t xml:space="preserve">привести к негативным для </w:t>
      </w:r>
      <w:r>
        <w:t>В</w:t>
      </w:r>
      <w:r w:rsidR="00924D28" w:rsidRPr="00924D28">
        <w:t>ас последствиям.</w:t>
      </w:r>
    </w:p>
    <w:p w:rsidR="00F13067" w:rsidRDefault="00F13067">
      <w:pPr>
        <w:autoSpaceDE w:val="0"/>
        <w:autoSpaceDN w:val="0"/>
        <w:adjustRightInd w:val="0"/>
        <w:ind w:firstLine="709"/>
        <w:jc w:val="both"/>
      </w:pPr>
    </w:p>
    <w:p w:rsidR="00F13067" w:rsidRDefault="00924D28">
      <w:pPr>
        <w:numPr>
          <w:ilvl w:val="0"/>
          <w:numId w:val="10"/>
        </w:numPr>
        <w:ind w:left="709"/>
        <w:jc w:val="both"/>
        <w:rPr>
          <w:b/>
        </w:rPr>
      </w:pPr>
      <w:r w:rsidRPr="00924D28">
        <w:rPr>
          <w:b/>
        </w:rPr>
        <w:t>Операционный риск</w:t>
      </w:r>
    </w:p>
    <w:p w:rsidR="00F13067" w:rsidRDefault="006E1907">
      <w:pPr>
        <w:autoSpaceDE w:val="0"/>
        <w:autoSpaceDN w:val="0"/>
        <w:adjustRightInd w:val="0"/>
        <w:ind w:firstLine="709"/>
        <w:jc w:val="both"/>
      </w:pPr>
      <w:r>
        <w:t>Операционный риск з</w:t>
      </w:r>
      <w:r w:rsidR="00924D28" w:rsidRPr="00924D28">
        <w:t xml:space="preserve">аключается в возможности причинения </w:t>
      </w:r>
      <w:r>
        <w:t>В</w:t>
      </w:r>
      <w:r w:rsidRPr="00924D28">
        <w:t xml:space="preserve">ам </w:t>
      </w:r>
      <w:r w:rsidR="00924D28" w:rsidRPr="00924D28">
        <w:t>убытков в результате</w:t>
      </w:r>
      <w:r w:rsidR="00DF2BCB">
        <w:t xml:space="preserve"> </w:t>
      </w:r>
      <w:r w:rsidR="00924D28" w:rsidRPr="00924D28">
        <w:t xml:space="preserve">нарушения внутренних процедур </w:t>
      </w:r>
      <w:r>
        <w:t>В</w:t>
      </w:r>
      <w:r w:rsidR="00924D28" w:rsidRPr="00924D28">
        <w:t xml:space="preserve">ашего </w:t>
      </w:r>
      <w:r w:rsidR="00DF2BCB">
        <w:t>Брокера</w:t>
      </w:r>
      <w:r w:rsidR="00924D28" w:rsidRPr="00924D28">
        <w:t>,</w:t>
      </w:r>
      <w:r w:rsidR="00DF2BCB">
        <w:t xml:space="preserve"> </w:t>
      </w:r>
      <w:r w:rsidR="00924D28" w:rsidRPr="00924D28">
        <w:t xml:space="preserve">ошибок и </w:t>
      </w:r>
      <w:r w:rsidR="00D623C6">
        <w:t>недобросове</w:t>
      </w:r>
      <w:r w:rsidR="00924D28" w:rsidRPr="00924D28">
        <w:t>стных действий его сотрудников, сбоев в</w:t>
      </w:r>
      <w:r w:rsidR="00DF2BCB">
        <w:t xml:space="preserve"> </w:t>
      </w:r>
      <w:r w:rsidR="00924D28" w:rsidRPr="00924D28">
        <w:t xml:space="preserve">работе технических средств </w:t>
      </w:r>
      <w:r>
        <w:t>В</w:t>
      </w:r>
      <w:r w:rsidR="00924D28" w:rsidRPr="00924D28">
        <w:t xml:space="preserve">ашего </w:t>
      </w:r>
      <w:r w:rsidR="00DF2BCB">
        <w:t>Брокера</w:t>
      </w:r>
      <w:r w:rsidR="00924D28" w:rsidRPr="00924D28">
        <w:t>, его</w:t>
      </w:r>
      <w:r w:rsidR="00DF2BCB">
        <w:t xml:space="preserve"> </w:t>
      </w:r>
      <w:r w:rsidR="00924D28" w:rsidRPr="00924D28">
        <w:t>партнеров, инфраструктурных организаций, в том числе организаторов</w:t>
      </w:r>
      <w:r w:rsidR="00DF2BCB">
        <w:t xml:space="preserve"> </w:t>
      </w:r>
      <w:r w:rsidR="00924D28" w:rsidRPr="00924D28">
        <w:t>торгов</w:t>
      </w:r>
      <w:r>
        <w:t>ли</w:t>
      </w:r>
      <w:r w:rsidR="00924D28" w:rsidRPr="00924D28">
        <w:t>, клиринговых организаций, а также других организаций.</w:t>
      </w:r>
      <w:r w:rsidR="00DF2BCB">
        <w:t xml:space="preserve"> </w:t>
      </w:r>
      <w:r w:rsidR="00924D28" w:rsidRPr="00924D28">
        <w:t xml:space="preserve">Операционный риск может исключить или </w:t>
      </w:r>
      <w:r w:rsidR="00924D28" w:rsidRPr="00924D28">
        <w:lastRenderedPageBreak/>
        <w:t>затруднить совершение</w:t>
      </w:r>
      <w:r w:rsidR="00DF2BCB">
        <w:t xml:space="preserve"> </w:t>
      </w:r>
      <w:r w:rsidR="00924D28" w:rsidRPr="00924D28">
        <w:t>операций</w:t>
      </w:r>
      <w:r>
        <w:t>,</w:t>
      </w:r>
      <w:r w:rsidR="00924D28" w:rsidRPr="00924D28">
        <w:t xml:space="preserve"> </w:t>
      </w:r>
      <w:r w:rsidR="00876451">
        <w:t xml:space="preserve">привести к совершению неправильных операций </w:t>
      </w:r>
      <w:r w:rsidR="00924D28" w:rsidRPr="00924D28">
        <w:t xml:space="preserve">и в результате </w:t>
      </w:r>
      <w:r w:rsidRPr="006E1907">
        <w:t>повлечь возникновение убытков</w:t>
      </w:r>
      <w:r w:rsidR="00924D28" w:rsidRPr="00924D28">
        <w:t>.</w:t>
      </w:r>
    </w:p>
    <w:p w:rsidR="00307BD9" w:rsidRDefault="00307BD9" w:rsidP="00307BD9">
      <w:pPr>
        <w:autoSpaceDE w:val="0"/>
        <w:autoSpaceDN w:val="0"/>
        <w:adjustRightInd w:val="0"/>
        <w:ind w:firstLine="709"/>
        <w:jc w:val="both"/>
      </w:pPr>
      <w:r>
        <w:t>К данному риску, в том числе, относятся риски введения отдельными государствами и/или группой государств Санкционных ограничений в отношении Российской Федерации, отдельных отраслей её экономики, эмитентов ценных бумаг, расчетных и инфраструктурных организаций, что может привести к запрету (невозможности совершения / исполнения) отдельных сделок и (или) блокированию счетов и/или имущества Брокера и/или Клиента Брокера.</w:t>
      </w:r>
    </w:p>
    <w:p w:rsidR="00F13067" w:rsidRDefault="00924D28">
      <w:pPr>
        <w:autoSpaceDE w:val="0"/>
        <w:autoSpaceDN w:val="0"/>
        <w:adjustRightInd w:val="0"/>
        <w:ind w:firstLine="709"/>
        <w:jc w:val="both"/>
      </w:pPr>
      <w:r w:rsidRPr="00924D28">
        <w:t xml:space="preserve">Ознакомьтесь внимательно с </w:t>
      </w:r>
      <w:r w:rsidR="00DF2BCB">
        <w:t>Соглашением/Д</w:t>
      </w:r>
      <w:r w:rsidRPr="00924D28">
        <w:t>оговором для того, чтобы оценить,</w:t>
      </w:r>
      <w:r w:rsidR="00DF2BCB">
        <w:t xml:space="preserve"> </w:t>
      </w:r>
      <w:r w:rsidRPr="00924D28">
        <w:t xml:space="preserve">какие из рисков, в том числе риски каких технических сбоев, несет </w:t>
      </w:r>
      <w:r w:rsidR="00886E11">
        <w:t>В</w:t>
      </w:r>
      <w:r w:rsidRPr="00924D28">
        <w:t>аш</w:t>
      </w:r>
      <w:r w:rsidR="00DF2BCB">
        <w:t xml:space="preserve"> Б</w:t>
      </w:r>
      <w:r w:rsidRPr="00924D28">
        <w:t>рокер</w:t>
      </w:r>
      <w:r w:rsidR="00DF2BCB">
        <w:t>,</w:t>
      </w:r>
      <w:r w:rsidRPr="00924D28">
        <w:t xml:space="preserve"> а какие из рисков несете </w:t>
      </w:r>
      <w:r w:rsidR="00886E11">
        <w:t>В</w:t>
      </w:r>
      <w:r w:rsidRPr="00924D28">
        <w:t>ы.</w:t>
      </w:r>
    </w:p>
    <w:p w:rsidR="00F13067" w:rsidRDefault="00F13067">
      <w:pPr>
        <w:autoSpaceDE w:val="0"/>
        <w:autoSpaceDN w:val="0"/>
        <w:adjustRightInd w:val="0"/>
        <w:ind w:firstLine="709"/>
        <w:jc w:val="both"/>
      </w:pPr>
    </w:p>
    <w:p w:rsidR="00F13067" w:rsidRDefault="00924D28">
      <w:pPr>
        <w:numPr>
          <w:ilvl w:val="0"/>
          <w:numId w:val="10"/>
        </w:numPr>
        <w:ind w:left="709"/>
        <w:jc w:val="both"/>
        <w:rPr>
          <w:b/>
        </w:rPr>
      </w:pPr>
      <w:r w:rsidRPr="00924D28">
        <w:rPr>
          <w:b/>
        </w:rPr>
        <w:t>Риски, связанные с индивидуальными инвестиционными счетами</w:t>
      </w:r>
    </w:p>
    <w:p w:rsidR="004173BD" w:rsidRDefault="004173BD">
      <w:pPr>
        <w:autoSpaceDE w:val="0"/>
        <w:autoSpaceDN w:val="0"/>
        <w:adjustRightInd w:val="0"/>
        <w:ind w:firstLine="709"/>
        <w:jc w:val="both"/>
      </w:pPr>
      <w:r w:rsidRPr="004173BD">
        <w:t>В случае, если заключаемый Вами договор связан с ведением индивидуального инвестиционного счета, это позволяет Вам получить инвестиционный налоговый вычет. Все риски, которые упомянуты в настоящей Декларации, имеют отношение и к индивидуальным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w:t>
      </w:r>
    </w:p>
    <w:p w:rsidR="004173BD" w:rsidRDefault="004173BD">
      <w:pPr>
        <w:autoSpaceDE w:val="0"/>
        <w:autoSpaceDN w:val="0"/>
        <w:adjustRightInd w:val="0"/>
        <w:ind w:firstLine="709"/>
        <w:jc w:val="both"/>
      </w:pPr>
      <w:r w:rsidRPr="004173BD">
        <w:t xml:space="preserve"> Информация, указанная в настоящем разделе, не является полноценной налоговой консультацией и не преследует своей целью указать (предоставить) Вам на все условия для получения налоговых вычетов, связанных с совершением операций по индивидуальному инвестиционному счету.</w:t>
      </w:r>
    </w:p>
    <w:p w:rsidR="004173BD" w:rsidRDefault="004173BD">
      <w:pPr>
        <w:autoSpaceDE w:val="0"/>
        <w:autoSpaceDN w:val="0"/>
        <w:adjustRightInd w:val="0"/>
        <w:ind w:firstLine="709"/>
        <w:jc w:val="both"/>
      </w:pPr>
      <w:r w:rsidRPr="004173BD">
        <w:t xml:space="preserve"> Налоговый кодекс Российской Федерации (с изменениями и дополнениями), предусматривает исчерпывающий перечень условий получения Вами налоговых вычетов в связи с операциями по индивидуальным инвестиционным счетам, которые Вы обязаны соблюдать для возможности получения указанных вычетов. Предварительно, перед заключением договора на ведение индивидуального инвестиционного счета, Вы должны самостоятельно или с привлечением стороннего лица, внимательно ознакомится с условиями получения налоговых вычетов. </w:t>
      </w:r>
    </w:p>
    <w:p w:rsidR="004173BD" w:rsidRDefault="004173BD">
      <w:pPr>
        <w:autoSpaceDE w:val="0"/>
        <w:autoSpaceDN w:val="0"/>
        <w:adjustRightInd w:val="0"/>
        <w:ind w:firstLine="709"/>
        <w:jc w:val="both"/>
      </w:pPr>
      <w:r w:rsidRPr="004173BD">
        <w:t xml:space="preserve">До марта 2024 года Налоговый кодекс Российской Федерации предусматривал только право на получение инвестиционных налоговых вычетов, предусмотренных подпунктами 2 и 3 пункта 1 статьи 219.1 Налогового кодекса Российской Федерации. </w:t>
      </w:r>
    </w:p>
    <w:p w:rsidR="004173BD" w:rsidRDefault="004173BD">
      <w:pPr>
        <w:autoSpaceDE w:val="0"/>
        <w:autoSpaceDN w:val="0"/>
        <w:adjustRightInd w:val="0"/>
        <w:ind w:firstLine="709"/>
        <w:jc w:val="both"/>
      </w:pPr>
      <w:r w:rsidRPr="004173BD">
        <w:t>В марте 2024 году в Налоговый кодекс Российской Федерации были внесены изменения, в том числе в части предоставления возможности получения владельцами индивидуальных инвестиционных счетов налоговых вычетов на долгосрочные сбережения граждан (подпункты 3 и 4 пункта 1 статьи 219.2 Налогового кодекса Российской Федерации). Указанные налоговые вычеты распространяются на доходы, полученные налогоплательщиками начиная с 01.01.2024 по индивидуальным инвестиционным счетам, открытым начиная с 01.01.2024, и денежным средствам, внесенным налогоплательщиком на указанные счета с 01.01.2024. Обращаем Ваше внимание на то, что использование указанных налоговых вычетов возможно, в том числе, при условии более продолжительного периода (срока) действия договора на ведение индивидуального инвестиционного счета, по сравнению со сроком, предусмотренным для индивидуальных инвестиционных счетов, открытых до 31.12.2023.</w:t>
      </w:r>
    </w:p>
    <w:p w:rsidR="004173BD" w:rsidRDefault="004173BD" w:rsidP="004173BD">
      <w:pPr>
        <w:autoSpaceDE w:val="0"/>
        <w:autoSpaceDN w:val="0"/>
        <w:adjustRightInd w:val="0"/>
        <w:ind w:firstLine="709"/>
        <w:jc w:val="both"/>
      </w:pPr>
      <w:r w:rsidRPr="004173BD">
        <w:t xml:space="preserve">Одной из особенностей предоставления налоговых вычетов на долгосрочные сбережения граждан, предусмотренных подпунктами 3 и 4 пункта 1 статьи 219.2 Налогового кодекса Российской Федерации, является возможность иметь одновременно не более 3 (Трех) индивидуальных инвестиционных счетов, а также увеличенный минимальный срок действия договоров (от 5-ти лет, в зависимости от года заключения договора на ведение индивидуального инвестиционного счета), в соответствии с которыми осуществляется их открытие и ведение, тогда как для получения инвестиционных налоговых вычетов, предусмотренных подпунктами 2 и 3 пункта 1 статьи 219.1 Налогового кодекса Российской Федерации, необходимо иметь не более 1 (Одного) индивидуального инвестиционного счета (за исключением случаев перевода активов на вновь открытый налогоплательщику индивидуальный инвестиционный счет, с прекращением /закрытием ранее открытого счета), при этом срок действия договора на ведение индивидуального инвестиционного счета должен быть не менее 3 (Трех) лет. </w:t>
      </w:r>
    </w:p>
    <w:p w:rsidR="004173BD" w:rsidRDefault="004173BD" w:rsidP="004173BD">
      <w:pPr>
        <w:autoSpaceDE w:val="0"/>
        <w:autoSpaceDN w:val="0"/>
        <w:adjustRightInd w:val="0"/>
        <w:ind w:firstLine="709"/>
        <w:jc w:val="both"/>
      </w:pPr>
      <w:r w:rsidRPr="004173BD">
        <w:t>Таким образом, в настоящее время, в зависимости от даты заключения договора на ведение индивидуального инвестиционного счета, Налоговый кодекс базово (без учета предусмотренных особенностей) предусматривает возможность:</w:t>
      </w:r>
    </w:p>
    <w:p w:rsidR="004173BD" w:rsidRDefault="004173BD" w:rsidP="004173BD">
      <w:pPr>
        <w:autoSpaceDE w:val="0"/>
        <w:autoSpaceDN w:val="0"/>
        <w:adjustRightInd w:val="0"/>
        <w:ind w:firstLine="709"/>
        <w:jc w:val="both"/>
      </w:pPr>
      <w:r>
        <w:t>- получения налогоплательщиком инвестиционных налоговых вычетов, предусмотренных подпунктами 2 и 3 пункта 1 статьи 219.1 Налогового кодекса Российской Федерации; или</w:t>
      </w:r>
    </w:p>
    <w:p w:rsidR="004173BD" w:rsidRDefault="004173BD" w:rsidP="004173BD">
      <w:pPr>
        <w:autoSpaceDE w:val="0"/>
        <w:autoSpaceDN w:val="0"/>
        <w:adjustRightInd w:val="0"/>
        <w:ind w:firstLine="709"/>
        <w:jc w:val="both"/>
      </w:pPr>
      <w:r>
        <w:t xml:space="preserve"> - налоговых вычетов на долгосрочные сбережения граждан, предусмотренных подпунктами 3 и 4 пункта 1 статьи 219.2 Налогового кодекса Российской Федерации. </w:t>
      </w:r>
    </w:p>
    <w:p w:rsidR="004173BD" w:rsidRDefault="004173BD" w:rsidP="004173BD">
      <w:pPr>
        <w:autoSpaceDE w:val="0"/>
        <w:autoSpaceDN w:val="0"/>
        <w:adjustRightInd w:val="0"/>
        <w:ind w:firstLine="709"/>
        <w:jc w:val="both"/>
      </w:pPr>
      <w:r>
        <w:t>Также у Вас есть право на получение с 01.01.2024 инвестиционных налоговых вычетов, предусмотренных подпунктами 2 или 3 пункта 1 статьи 219.1 Налогового кодекса Российской Федерации, по договору на ведение индивидуального инвестиционного счета, заключенному в 2024 году, однако использование данной возможности по соответствующему договору повлечет за собой невозможность использования Вами в дальнейшем налоговых вычетов на долгосрочные сбережения граждан, предусмотренных подпунктами 3 и 4 пункта 1 статьи 219.2 Налогового кодекса Российской Федерации. Условия использования данного права предусмотрены пунктом 17 статьи 3 Федерального закона от 23.03.2024 № 58- ФЗ «О внесении изменений в статьи 102 и 126.2 части первой и часть вторую Налогового кодекса Российской Федерации».</w:t>
      </w:r>
    </w:p>
    <w:p w:rsidR="004173BD" w:rsidRDefault="004173BD" w:rsidP="004173BD">
      <w:pPr>
        <w:autoSpaceDE w:val="0"/>
        <w:autoSpaceDN w:val="0"/>
        <w:adjustRightInd w:val="0"/>
        <w:ind w:firstLine="709"/>
        <w:jc w:val="both"/>
      </w:pPr>
      <w:r>
        <w:lastRenderedPageBreak/>
        <w:t>Инвестиционные налоговые вычеты и налоговые вычеты на долгосрочные сбережения граждан представлены в двух вариантах:</w:t>
      </w:r>
    </w:p>
    <w:p w:rsidR="004173BD" w:rsidRDefault="004173BD" w:rsidP="004173BD">
      <w:pPr>
        <w:autoSpaceDE w:val="0"/>
        <w:autoSpaceDN w:val="0"/>
        <w:adjustRightInd w:val="0"/>
        <w:ind w:firstLine="709"/>
        <w:jc w:val="both"/>
      </w:pPr>
      <w:r>
        <w:t xml:space="preserve"> 1) «на взнос», т.е. на сумму взноса на индивидуальный инвестиционный счет в течение налогового периода;</w:t>
      </w:r>
    </w:p>
    <w:p w:rsidR="004173BD" w:rsidRDefault="004173BD" w:rsidP="004173BD">
      <w:pPr>
        <w:autoSpaceDE w:val="0"/>
        <w:autoSpaceDN w:val="0"/>
        <w:adjustRightInd w:val="0"/>
        <w:ind w:firstLine="709"/>
        <w:jc w:val="both"/>
      </w:pPr>
      <w:r>
        <w:t xml:space="preserve"> 2) «на финансовый результат» («на изъятие средств со счета»), т.е. сумма положительного финансового результата, полученного по операциям, учитываемым на индивидуальном инвестиционном счете, освобождается от уплаты налога на доходы физических лиц (НДФЛ).</w:t>
      </w:r>
    </w:p>
    <w:p w:rsidR="004173BD" w:rsidRDefault="004173BD" w:rsidP="004173BD">
      <w:pPr>
        <w:autoSpaceDE w:val="0"/>
        <w:autoSpaceDN w:val="0"/>
        <w:adjustRightInd w:val="0"/>
        <w:ind w:firstLine="709"/>
        <w:jc w:val="both"/>
      </w:pPr>
      <w:r>
        <w:t xml:space="preserve"> Между тем, условия предоставления вышеуказанных налоговых вычетов отличаются.</w:t>
      </w:r>
    </w:p>
    <w:p w:rsidR="004173BD" w:rsidRDefault="004173BD" w:rsidP="004173BD">
      <w:pPr>
        <w:autoSpaceDE w:val="0"/>
        <w:autoSpaceDN w:val="0"/>
        <w:adjustRightInd w:val="0"/>
        <w:ind w:firstLine="709"/>
        <w:jc w:val="both"/>
      </w:pPr>
      <w:r>
        <w:t xml:space="preserve"> Обратите внимание на то, что Вы сможете воспользоваться только одним из вариантов инвестиционного налогового вычета, предусмотренного подпунктами 2 и 3 пункта 1 статьи 219.1 Налогового кодекса Российской Федерации, это значит, что если Вы хотя бы однажды воспользуетесь инвестиционным вычетом «на взнос», то не сможете воспользоваться инвестиционным вычетом «на изъятие средств», что может лишить Вас всех преимуществ этого варианта. Определите предпочтительный для Вас вариант, обсудите достоинства и недостатки каждого варианта с Вашим Доверительным управляющим и (или) консультантом, специализирующимся на соответствующих консультациях. </w:t>
      </w:r>
    </w:p>
    <w:p w:rsidR="004173BD" w:rsidRDefault="004173BD" w:rsidP="004173BD">
      <w:pPr>
        <w:autoSpaceDE w:val="0"/>
        <w:autoSpaceDN w:val="0"/>
        <w:adjustRightInd w:val="0"/>
        <w:ind w:firstLine="709"/>
        <w:jc w:val="both"/>
      </w:pPr>
      <w:r>
        <w:t>Вам следует иметь в виду также то,</w:t>
      </w:r>
      <w:r w:rsidR="00681729">
        <w:t xml:space="preserve"> </w:t>
      </w:r>
      <w:proofErr w:type="gramStart"/>
      <w:r>
        <w:t>что</w:t>
      </w:r>
      <w:proofErr w:type="gramEnd"/>
      <w:r>
        <w:t xml:space="preserve"> если Вы прекратите Ваш Договор ранее предусмотренного Налоговым кодексом Российской Федерации минимального срока действия (в зависимости от статуса имеющегося у Вас индивидуального инвестиционного счета, в зависимости, в том числе, от даты его открытия) Вы не сможете воспользоваться вышеуказанными налоговыми вычетами, а равно, при определенных ситуациях, Вы будете обязаны вернуть государству все суммы возвращенного Вам налога и уплатить пени.</w:t>
      </w:r>
    </w:p>
    <w:p w:rsidR="004173BD" w:rsidRDefault="004173BD" w:rsidP="004173BD">
      <w:pPr>
        <w:autoSpaceDE w:val="0"/>
        <w:autoSpaceDN w:val="0"/>
        <w:adjustRightInd w:val="0"/>
        <w:ind w:firstLine="709"/>
        <w:jc w:val="both"/>
      </w:pPr>
      <w:r>
        <w:t xml:space="preserve">Частичный вывод денежных средств с индивидуального инвестиционного счета, по общему правилу невозможен. Между тем, допускается полный или частичный вывод денежных средств с индивидуального инвестиционного счета, открытого с 01.01.2024, без прекращения договора на его ведение, при возникновении особой жизненной ситуации после его заключения. В настоящее время под особой жизненной ситуацией действующее законодательство (статья 10.2-1 Федерального закона от 22.04.1996 №39-ФЗ «О рынке ценных бумаг») понимает выплату медицинским организациям, индивидуальным предпринимателям, осуществляющим медицинскую деятельность, в счет оплаты дорогостоящих видов лечения, перечень которых утверждается Правительством Российской Федерации. Порядок и сроки выплаты денежных средств в случае наступления особой жизненной ситуации устанавливается нормативным актом Банка России. Обращаем Ваше внимание на то, что в отсутствии установленного нормативными актами порядка и сроков выплаты денежных средств в указанном случае, выплата может быть не произведена до момента соответствующей регламентации данного процесса на законодательном уровне. </w:t>
      </w:r>
    </w:p>
    <w:p w:rsidR="004173BD" w:rsidRPr="004173BD" w:rsidRDefault="004173BD" w:rsidP="004173BD">
      <w:pPr>
        <w:autoSpaceDE w:val="0"/>
        <w:autoSpaceDN w:val="0"/>
        <w:adjustRightInd w:val="0"/>
        <w:ind w:firstLine="709"/>
        <w:jc w:val="both"/>
      </w:pPr>
      <w:r>
        <w:t>Напоминаем о том, что только Вы сможете выбрать вариант налогового вычета, который, с Вашей точки зрения, наиболее подходит Вашим потребностям и ожиданиям. Доверительный управляющий не может оказывать влияние на Ваш выбор.</w:t>
      </w:r>
    </w:p>
    <w:p w:rsidR="00F13067" w:rsidRDefault="00F13067">
      <w:pPr>
        <w:autoSpaceDE w:val="0"/>
        <w:autoSpaceDN w:val="0"/>
        <w:adjustRightInd w:val="0"/>
        <w:ind w:firstLine="709"/>
        <w:jc w:val="both"/>
      </w:pPr>
    </w:p>
    <w:p w:rsidR="00F13067" w:rsidRDefault="006726C6">
      <w:pPr>
        <w:numPr>
          <w:ilvl w:val="0"/>
          <w:numId w:val="10"/>
        </w:numPr>
        <w:ind w:left="709"/>
        <w:jc w:val="both"/>
        <w:rPr>
          <w:b/>
        </w:rPr>
      </w:pPr>
      <w:r>
        <w:rPr>
          <w:b/>
        </w:rPr>
        <w:t>Р</w:t>
      </w:r>
      <w:r w:rsidR="00924D28" w:rsidRPr="00924D28">
        <w:rPr>
          <w:b/>
        </w:rPr>
        <w:t xml:space="preserve">иски, связанные с совершением маржинальных и </w:t>
      </w:r>
      <w:r w:rsidR="0013630C">
        <w:rPr>
          <w:b/>
        </w:rPr>
        <w:t>необеспеченных</w:t>
      </w:r>
      <w:r w:rsidR="0013630C" w:rsidRPr="00924D28">
        <w:rPr>
          <w:b/>
        </w:rPr>
        <w:t xml:space="preserve"> </w:t>
      </w:r>
      <w:r w:rsidR="00924D28" w:rsidRPr="00924D28">
        <w:rPr>
          <w:b/>
        </w:rPr>
        <w:t>сделок</w:t>
      </w:r>
    </w:p>
    <w:p w:rsidR="0013630C" w:rsidRDefault="0013630C" w:rsidP="00681729">
      <w:pPr>
        <w:ind w:left="709"/>
        <w:jc w:val="both"/>
        <w:rPr>
          <w:b/>
        </w:rPr>
      </w:pPr>
    </w:p>
    <w:p w:rsidR="00F13067" w:rsidRDefault="00924D28">
      <w:pPr>
        <w:autoSpaceDE w:val="0"/>
        <w:autoSpaceDN w:val="0"/>
        <w:adjustRightInd w:val="0"/>
        <w:ind w:firstLine="709"/>
        <w:jc w:val="both"/>
      </w:pPr>
      <w:r w:rsidRPr="00924D28">
        <w:t xml:space="preserve">Цель настоящего раздела Декларации — предоставить </w:t>
      </w:r>
      <w:r w:rsidR="0013630C">
        <w:t>В</w:t>
      </w:r>
      <w:r w:rsidRPr="00924D28">
        <w:t>ам информацию об</w:t>
      </w:r>
      <w:r w:rsidR="006726C6">
        <w:t xml:space="preserve"> </w:t>
      </w:r>
      <w:r w:rsidRPr="00924D28">
        <w:t>основных рисках, с которыми связаны маржинальные сделки (сделки, исполнение которых осуществляется с использованием</w:t>
      </w:r>
      <w:r w:rsidR="00E25F61">
        <w:t xml:space="preserve"> </w:t>
      </w:r>
      <w:r w:rsidRPr="00924D28">
        <w:t>за</w:t>
      </w:r>
      <w:r w:rsidR="00E25F61">
        <w:t xml:space="preserve">емных </w:t>
      </w:r>
      <w:r w:rsidR="00377BAB">
        <w:t xml:space="preserve">денежных </w:t>
      </w:r>
      <w:r w:rsidR="00E25F61">
        <w:t>средств</w:t>
      </w:r>
      <w:r w:rsidR="0013630C" w:rsidRPr="0013630C">
        <w:rPr>
          <w:rFonts w:eastAsia="Calibri"/>
          <w:sz w:val="24"/>
          <w:szCs w:val="24"/>
          <w:lang w:eastAsia="en-US"/>
        </w:rPr>
        <w:t xml:space="preserve"> </w:t>
      </w:r>
      <w:r w:rsidR="0013630C" w:rsidRPr="0013630C">
        <w:t>и (или) ценных бумаг</w:t>
      </w:r>
      <w:r w:rsidR="00E25F61">
        <w:t xml:space="preserve">, предоставленных </w:t>
      </w:r>
      <w:r w:rsidR="00377BAB">
        <w:t xml:space="preserve">Вам </w:t>
      </w:r>
      <w:r w:rsidR="00E25F61">
        <w:t>Б</w:t>
      </w:r>
      <w:r w:rsidRPr="00924D28">
        <w:t xml:space="preserve">рокером) и </w:t>
      </w:r>
      <w:r w:rsidR="0013630C">
        <w:t>необеспеченные</w:t>
      </w:r>
      <w:r w:rsidR="0013630C" w:rsidRPr="00924D28">
        <w:t xml:space="preserve"> </w:t>
      </w:r>
      <w:r w:rsidRPr="00924D28">
        <w:t>сделки</w:t>
      </w:r>
      <w:r w:rsidR="006726C6">
        <w:t xml:space="preserve"> </w:t>
      </w:r>
      <w:r w:rsidRPr="00924D28">
        <w:t>(</w:t>
      </w:r>
      <w:r w:rsidR="00377BAB" w:rsidRPr="00681729">
        <w:t xml:space="preserve">сделки, для исполнения обязательств по которым на момент их заключения Вашего имущества, переданного </w:t>
      </w:r>
      <w:r w:rsidR="00377BAB">
        <w:t>Б</w:t>
      </w:r>
      <w:r w:rsidR="00377BAB" w:rsidRPr="00681729">
        <w:t>рокеру, недостаточно с учетом иных ранее заключенных сделок</w:t>
      </w:r>
      <w:r w:rsidRPr="00924D28">
        <w:t>).</w:t>
      </w:r>
    </w:p>
    <w:p w:rsidR="0013630C" w:rsidRPr="0013630C" w:rsidRDefault="00924D28" w:rsidP="0013630C">
      <w:pPr>
        <w:autoSpaceDE w:val="0"/>
        <w:autoSpaceDN w:val="0"/>
        <w:adjustRightInd w:val="0"/>
        <w:ind w:firstLine="709"/>
        <w:jc w:val="both"/>
      </w:pPr>
      <w:r w:rsidRPr="00924D28">
        <w:t>Данные сделки подходят не всем клиентам</w:t>
      </w:r>
      <w:r w:rsidR="0013630C">
        <w:t>,</w:t>
      </w:r>
      <w:r w:rsidR="0013630C" w:rsidRPr="0013630C">
        <w:rPr>
          <w:rFonts w:eastAsia="Calibri"/>
          <w:sz w:val="24"/>
          <w:szCs w:val="24"/>
          <w:lang w:eastAsia="en-US"/>
        </w:rPr>
        <w:t xml:space="preserve"> </w:t>
      </w:r>
      <w:r w:rsidR="0013630C" w:rsidRPr="0013630C">
        <w:t>поскольку сопряжены с дополнительными рисками.</w:t>
      </w:r>
    </w:p>
    <w:p w:rsidR="00F13067" w:rsidRDefault="00F13067">
      <w:pPr>
        <w:autoSpaceDE w:val="0"/>
        <w:autoSpaceDN w:val="0"/>
        <w:adjustRightInd w:val="0"/>
        <w:ind w:firstLine="709"/>
        <w:jc w:val="both"/>
      </w:pPr>
    </w:p>
    <w:p w:rsidR="00D83E79" w:rsidRDefault="00D83E79">
      <w:pPr>
        <w:autoSpaceDE w:val="0"/>
        <w:autoSpaceDN w:val="0"/>
        <w:adjustRightInd w:val="0"/>
        <w:ind w:firstLine="709"/>
        <w:jc w:val="both"/>
      </w:pPr>
    </w:p>
    <w:p w:rsidR="00F13067" w:rsidRPr="00681729" w:rsidRDefault="005343C1">
      <w:pPr>
        <w:numPr>
          <w:ilvl w:val="0"/>
          <w:numId w:val="15"/>
        </w:numPr>
        <w:jc w:val="both"/>
        <w:rPr>
          <w:b/>
        </w:rPr>
      </w:pPr>
      <w:r w:rsidRPr="00681729">
        <w:rPr>
          <w:b/>
        </w:rPr>
        <w:t>Риски финансового «плеча»</w:t>
      </w:r>
    </w:p>
    <w:p w:rsidR="005343C1" w:rsidRDefault="005343C1" w:rsidP="00681729">
      <w:pPr>
        <w:ind w:left="1080"/>
        <w:jc w:val="both"/>
        <w:rPr>
          <w:b/>
          <w:i/>
        </w:rPr>
      </w:pPr>
    </w:p>
    <w:p w:rsidR="005343C1" w:rsidRDefault="005343C1" w:rsidP="005343C1">
      <w:pPr>
        <w:autoSpaceDE w:val="0"/>
        <w:autoSpaceDN w:val="0"/>
        <w:adjustRightInd w:val="0"/>
        <w:ind w:firstLine="709"/>
        <w:jc w:val="both"/>
      </w:pPr>
      <w:r w:rsidRPr="005343C1">
        <w:t xml:space="preserve">При совершении маржинальных и необеспеченных сделок возникает «эффект плеча», который увеличивает как возможный доход, так и возможные убытки. </w:t>
      </w:r>
    </w:p>
    <w:p w:rsidR="005343C1" w:rsidRPr="005343C1" w:rsidRDefault="005343C1" w:rsidP="005343C1">
      <w:pPr>
        <w:autoSpaceDE w:val="0"/>
        <w:autoSpaceDN w:val="0"/>
        <w:adjustRightInd w:val="0"/>
        <w:ind w:firstLine="709"/>
        <w:jc w:val="both"/>
      </w:pPr>
      <w:r w:rsidRPr="00924D28">
        <w:t>Нормативные акты</w:t>
      </w:r>
      <w:r>
        <w:t xml:space="preserve"> </w:t>
      </w:r>
      <w:r w:rsidRPr="00924D28">
        <w:t xml:space="preserve">ограничивают риски клиентов по маржинальным и </w:t>
      </w:r>
      <w:r>
        <w:t xml:space="preserve">необеспеченным </w:t>
      </w:r>
      <w:r w:rsidRPr="00924D28">
        <w:t>сделкам, в том числе регулируя «плечо» —</w:t>
      </w:r>
      <w:r>
        <w:t xml:space="preserve"> </w:t>
      </w:r>
      <w:r w:rsidRPr="005343C1">
        <w:t xml:space="preserve">соотношение обязательств клиента по заключенным в его интересах маржинальным и необеспеченным сделкам и имущества клиента, предоставленного брокеру, однако даже в разрешенных </w:t>
      </w:r>
      <w:r>
        <w:t xml:space="preserve">пределах, </w:t>
      </w:r>
      <w:r w:rsidRPr="005343C1">
        <w:t>Вы должны учитывать, что риск потерь в случае неблагоприятного изменения цен тем больше, чем больше «плечо».</w:t>
      </w:r>
    </w:p>
    <w:p w:rsidR="005343C1" w:rsidRPr="005343C1" w:rsidRDefault="005343C1" w:rsidP="005343C1">
      <w:pPr>
        <w:autoSpaceDE w:val="0"/>
        <w:autoSpaceDN w:val="0"/>
        <w:adjustRightInd w:val="0"/>
        <w:ind w:firstLine="709"/>
        <w:jc w:val="both"/>
      </w:pPr>
    </w:p>
    <w:p w:rsidR="004A2993" w:rsidRDefault="00924D28">
      <w:pPr>
        <w:autoSpaceDE w:val="0"/>
        <w:autoSpaceDN w:val="0"/>
        <w:adjustRightInd w:val="0"/>
        <w:ind w:firstLine="709"/>
        <w:jc w:val="both"/>
      </w:pPr>
      <w:r w:rsidRPr="00924D28">
        <w:t xml:space="preserve">Имущество (часть имущества), принадлежащее </w:t>
      </w:r>
      <w:r w:rsidR="005343C1">
        <w:t>В</w:t>
      </w:r>
      <w:r w:rsidR="005343C1" w:rsidRPr="00924D28">
        <w:t>ам</w:t>
      </w:r>
      <w:r w:rsidRPr="00924D28">
        <w:t xml:space="preserve">, </w:t>
      </w:r>
      <w:r w:rsidR="00BC64CC">
        <w:t>при совершении</w:t>
      </w:r>
      <w:r w:rsidRPr="00924D28">
        <w:t xml:space="preserve"> маржинальн</w:t>
      </w:r>
      <w:r w:rsidR="004A2993">
        <w:t>ых</w:t>
      </w:r>
      <w:r w:rsidRPr="00924D28">
        <w:t xml:space="preserve"> и </w:t>
      </w:r>
      <w:r w:rsidR="005343C1">
        <w:t>необеспеченн</w:t>
      </w:r>
      <w:r w:rsidR="004A2993">
        <w:t>ых</w:t>
      </w:r>
      <w:r w:rsidR="005343C1" w:rsidRPr="00924D28">
        <w:t xml:space="preserve"> </w:t>
      </w:r>
      <w:r w:rsidRPr="00924D28">
        <w:t>сдел</w:t>
      </w:r>
      <w:r w:rsidR="004A2993">
        <w:t>ок</w:t>
      </w:r>
      <w:r w:rsidRPr="00924D28">
        <w:t xml:space="preserve"> </w:t>
      </w:r>
      <w:r w:rsidR="004A2993">
        <w:t xml:space="preserve">будет </w:t>
      </w:r>
      <w:r w:rsidRPr="00924D28">
        <w:t>являт</w:t>
      </w:r>
      <w:r w:rsidR="004A2993">
        <w:t>ь</w:t>
      </w:r>
      <w:r w:rsidRPr="00924D28">
        <w:t>ся</w:t>
      </w:r>
      <w:r w:rsidR="00CC1B27">
        <w:t xml:space="preserve"> </w:t>
      </w:r>
      <w:r w:rsidR="005343C1" w:rsidRPr="005343C1">
        <w:t xml:space="preserve">обеспечением по указанным сделкам и распоряжение им, то есть возможность совершения Вами сделок с ним, будет ограничено </w:t>
      </w:r>
      <w:r w:rsidRPr="00924D28">
        <w:t>вплоть до полного запрета совершения с ним</w:t>
      </w:r>
      <w:r w:rsidR="00CC1B27">
        <w:t xml:space="preserve"> </w:t>
      </w:r>
      <w:r w:rsidRPr="00924D28">
        <w:t xml:space="preserve">каких-либо сделок. Размер обеспечения изменяется </w:t>
      </w:r>
      <w:r w:rsidR="0093078A" w:rsidRPr="0093078A">
        <w:t>в зависимости от изменения рыночных цен на финансовые инструменты, в отношении которых совершены маржинальные и необеспеченные сделки, и на имущество, являющееся обеспечением, в результате Вы можете быть ограничены в возможности распоряжаться Вашим имуществом в большей степени, чем в момент совершения таких сделок.</w:t>
      </w:r>
      <w:r w:rsidR="0093078A">
        <w:t xml:space="preserve"> </w:t>
      </w:r>
    </w:p>
    <w:p w:rsidR="0093078A" w:rsidRDefault="0093078A">
      <w:pPr>
        <w:autoSpaceDE w:val="0"/>
        <w:autoSpaceDN w:val="0"/>
        <w:adjustRightInd w:val="0"/>
        <w:ind w:firstLine="709"/>
        <w:jc w:val="both"/>
      </w:pPr>
    </w:p>
    <w:p w:rsidR="0093078A" w:rsidRPr="00681729" w:rsidRDefault="0093078A" w:rsidP="00681729">
      <w:pPr>
        <w:numPr>
          <w:ilvl w:val="0"/>
          <w:numId w:val="15"/>
        </w:numPr>
        <w:jc w:val="both"/>
        <w:rPr>
          <w:b/>
        </w:rPr>
      </w:pPr>
      <w:r w:rsidRPr="00681729">
        <w:rPr>
          <w:b/>
        </w:rPr>
        <w:lastRenderedPageBreak/>
        <w:t>Риск принудительного закрытия позиции.</w:t>
      </w:r>
    </w:p>
    <w:p w:rsidR="0093078A" w:rsidRDefault="0093078A" w:rsidP="00681729">
      <w:pPr>
        <w:pStyle w:val="ae"/>
        <w:autoSpaceDE w:val="0"/>
        <w:autoSpaceDN w:val="0"/>
        <w:adjustRightInd w:val="0"/>
        <w:ind w:left="1080"/>
        <w:jc w:val="both"/>
      </w:pPr>
    </w:p>
    <w:p w:rsidR="00F13067" w:rsidRDefault="0093078A">
      <w:pPr>
        <w:autoSpaceDE w:val="0"/>
        <w:autoSpaceDN w:val="0"/>
        <w:adjustRightInd w:val="0"/>
        <w:ind w:firstLine="709"/>
        <w:jc w:val="both"/>
      </w:pPr>
      <w:r w:rsidRPr="0093078A">
        <w:t>Клиринговые организации и брокеры должны управлять рисками и в некоторых случаях могут потребовать</w:t>
      </w:r>
      <w:r w:rsidR="00924D28" w:rsidRPr="00924D28">
        <w:t xml:space="preserve"> внести дополнительные </w:t>
      </w:r>
      <w:r w:rsidR="004A2993">
        <w:t xml:space="preserve">денежные </w:t>
      </w:r>
      <w:r w:rsidR="00924D28" w:rsidRPr="00924D28">
        <w:t>средства, чтобы</w:t>
      </w:r>
      <w:r w:rsidR="00CC1B27">
        <w:t xml:space="preserve"> </w:t>
      </w:r>
      <w:r w:rsidR="00924D28" w:rsidRPr="00924D28">
        <w:t>привести обеспечение в соответствие с требованиями нормативных</w:t>
      </w:r>
      <w:r w:rsidR="00CC1B27">
        <w:t xml:space="preserve"> </w:t>
      </w:r>
      <w:r w:rsidR="00924D28" w:rsidRPr="00924D28">
        <w:t>актов</w:t>
      </w:r>
      <w:r w:rsidR="00DD56D1">
        <w:t xml:space="preserve">, </w:t>
      </w:r>
      <w:r w:rsidR="00CC1B27">
        <w:t>Соглашения/Д</w:t>
      </w:r>
      <w:r w:rsidR="00924D28" w:rsidRPr="00924D28">
        <w:t>оговора</w:t>
      </w:r>
      <w:r>
        <w:t xml:space="preserve"> или правил клиринга</w:t>
      </w:r>
      <w:r w:rsidR="00924D28" w:rsidRPr="00924D28">
        <w:t>, что должно быть сделано в короткий</w:t>
      </w:r>
      <w:r w:rsidR="00CC1B27">
        <w:t xml:space="preserve"> </w:t>
      </w:r>
      <w:r w:rsidR="00924D28" w:rsidRPr="00924D28">
        <w:t xml:space="preserve">срок, который может быть недостаточен для </w:t>
      </w:r>
      <w:r>
        <w:t>В</w:t>
      </w:r>
      <w:r w:rsidR="00924D28" w:rsidRPr="00924D28">
        <w:t>ас. Нормативные акты</w:t>
      </w:r>
      <w:r>
        <w:t xml:space="preserve">, </w:t>
      </w:r>
      <w:r w:rsidR="00924D28" w:rsidRPr="00924D28">
        <w:t xml:space="preserve">условия </w:t>
      </w:r>
      <w:r w:rsidR="00CC1B27">
        <w:t>Соглашения/Д</w:t>
      </w:r>
      <w:r w:rsidR="00924D28" w:rsidRPr="00924D28">
        <w:t>оговора</w:t>
      </w:r>
      <w:r w:rsidR="00AB2211">
        <w:t xml:space="preserve"> или </w:t>
      </w:r>
      <w:r>
        <w:t>правил</w:t>
      </w:r>
      <w:r w:rsidR="00AB2211">
        <w:t xml:space="preserve"> клиринга</w:t>
      </w:r>
      <w:r w:rsidR="00924D28" w:rsidRPr="00924D28">
        <w:t xml:space="preserve"> позволяют </w:t>
      </w:r>
      <w:r w:rsidR="00CC1B27">
        <w:t>Б</w:t>
      </w:r>
      <w:r w:rsidR="00924D28" w:rsidRPr="00924D28">
        <w:t xml:space="preserve">рокеру </w:t>
      </w:r>
      <w:r w:rsidR="00D25110" w:rsidRPr="00D25110">
        <w:t xml:space="preserve">или клиринговой организации </w:t>
      </w:r>
      <w:r w:rsidR="00924D28" w:rsidRPr="00924D28">
        <w:t xml:space="preserve">без </w:t>
      </w:r>
      <w:r w:rsidR="00D25110">
        <w:t>В</w:t>
      </w:r>
      <w:r w:rsidR="00924D28" w:rsidRPr="00924D28">
        <w:t>ашего</w:t>
      </w:r>
      <w:r w:rsidR="00CC1B27">
        <w:t xml:space="preserve"> с</w:t>
      </w:r>
      <w:r w:rsidR="00924D28" w:rsidRPr="00924D28">
        <w:t>огласия «принудительно закрыть</w:t>
      </w:r>
      <w:r w:rsidR="00CC1B27">
        <w:t xml:space="preserve"> </w:t>
      </w:r>
      <w:r w:rsidR="00924D28" w:rsidRPr="00924D28">
        <w:t xml:space="preserve">позицию», то есть приобрести ценные бумаги за счет </w:t>
      </w:r>
      <w:r w:rsidR="00D25110">
        <w:t>В</w:t>
      </w:r>
      <w:r w:rsidR="00924D28" w:rsidRPr="00924D28">
        <w:t>аших денежных</w:t>
      </w:r>
      <w:r w:rsidR="00CC1B27">
        <w:t xml:space="preserve"> </w:t>
      </w:r>
      <w:r w:rsidR="00924D28" w:rsidRPr="00924D28">
        <w:t xml:space="preserve">средств или продать </w:t>
      </w:r>
      <w:r w:rsidR="00D25110">
        <w:t>В</w:t>
      </w:r>
      <w:r w:rsidR="00924D28" w:rsidRPr="00924D28">
        <w:t>аши ценные бумаги. Это может быть сделано по</w:t>
      </w:r>
      <w:r w:rsidR="00CC1B27">
        <w:t xml:space="preserve"> </w:t>
      </w:r>
      <w:r w:rsidR="00924D28" w:rsidRPr="00924D28">
        <w:t>существующим</w:t>
      </w:r>
      <w:r w:rsidR="00D25110">
        <w:t xml:space="preserve"> в этот момент</w:t>
      </w:r>
      <w:r w:rsidR="00924D28" w:rsidRPr="00924D28">
        <w:t>, в том числе невыгодным</w:t>
      </w:r>
      <w:r w:rsidR="00D25110">
        <w:t xml:space="preserve"> для Вас</w:t>
      </w:r>
      <w:r w:rsidR="00924D28" w:rsidRPr="00924D28">
        <w:t xml:space="preserve"> ценам и привести к</w:t>
      </w:r>
      <w:r w:rsidR="00CC1B27">
        <w:t xml:space="preserve"> </w:t>
      </w:r>
      <w:r w:rsidR="00924D28" w:rsidRPr="00924D28">
        <w:t xml:space="preserve">возникновению у </w:t>
      </w:r>
      <w:r w:rsidR="00D25110">
        <w:t>В</w:t>
      </w:r>
      <w:r w:rsidR="00924D28" w:rsidRPr="00924D28">
        <w:t>ас убытков.</w:t>
      </w:r>
    </w:p>
    <w:p w:rsidR="00D25110" w:rsidRDefault="00924D28">
      <w:pPr>
        <w:autoSpaceDE w:val="0"/>
        <w:autoSpaceDN w:val="0"/>
        <w:adjustRightInd w:val="0"/>
        <w:ind w:firstLine="709"/>
        <w:jc w:val="both"/>
      </w:pPr>
      <w:r w:rsidRPr="00924D28">
        <w:t>Принудительное закрытие позиции может быть вызвано</w:t>
      </w:r>
      <w:r w:rsidR="00D25110">
        <w:t>:</w:t>
      </w:r>
      <w:r w:rsidR="00D25110" w:rsidRPr="00D25110">
        <w:t xml:space="preserve"> </w:t>
      </w:r>
    </w:p>
    <w:p w:rsidR="00D25110" w:rsidRDefault="00D25110">
      <w:pPr>
        <w:autoSpaceDE w:val="0"/>
        <w:autoSpaceDN w:val="0"/>
        <w:adjustRightInd w:val="0"/>
        <w:ind w:firstLine="709"/>
        <w:jc w:val="both"/>
      </w:pPr>
      <w:r>
        <w:t xml:space="preserve">- </w:t>
      </w:r>
      <w:r w:rsidRPr="00924D28">
        <w:t>изменением</w:t>
      </w:r>
      <w:r>
        <w:t xml:space="preserve"> </w:t>
      </w:r>
      <w:r w:rsidRPr="00924D28">
        <w:t>значений ставок риска, рассчитываемых клиринговой организацией и</w:t>
      </w:r>
      <w:r>
        <w:t xml:space="preserve"> </w:t>
      </w:r>
      <w:r w:rsidRPr="00924D28">
        <w:t xml:space="preserve">(или) используемых </w:t>
      </w:r>
      <w:r>
        <w:t>Б</w:t>
      </w:r>
      <w:r w:rsidRPr="00924D28">
        <w:t>рокером в связи с увеличением волатильности</w:t>
      </w:r>
      <w:r>
        <w:t xml:space="preserve"> ценных бумаг;</w:t>
      </w:r>
    </w:p>
    <w:p w:rsidR="00D25110" w:rsidRDefault="00D25110">
      <w:pPr>
        <w:autoSpaceDE w:val="0"/>
        <w:autoSpaceDN w:val="0"/>
        <w:adjustRightInd w:val="0"/>
        <w:ind w:firstLine="709"/>
        <w:jc w:val="both"/>
      </w:pPr>
      <w:r>
        <w:t xml:space="preserve">- </w:t>
      </w:r>
      <w:r w:rsidRPr="00924D28">
        <w:t xml:space="preserve">требованиями нормативных актов или внесением </w:t>
      </w:r>
      <w:proofErr w:type="gramStart"/>
      <w:r>
        <w:t>Б</w:t>
      </w:r>
      <w:r w:rsidRPr="00924D28">
        <w:t>рокером</w:t>
      </w:r>
      <w:proofErr w:type="gramEnd"/>
      <w:r w:rsidR="00681729">
        <w:t xml:space="preserve"> </w:t>
      </w:r>
      <w:r>
        <w:t xml:space="preserve">или клиринговой организацией </w:t>
      </w:r>
      <w:r w:rsidRPr="00924D28">
        <w:t>в</w:t>
      </w:r>
      <w:r>
        <w:t xml:space="preserve"> </w:t>
      </w:r>
      <w:r w:rsidRPr="00924D28">
        <w:t>одностороннем порядке изменений в список ценных бумаг, которые</w:t>
      </w:r>
      <w:r>
        <w:t xml:space="preserve"> </w:t>
      </w:r>
      <w:r w:rsidRPr="00924D28">
        <w:t xml:space="preserve">могут быть обеспечением </w:t>
      </w:r>
      <w:r w:rsidR="00DD56D1">
        <w:t>исполнения обязательств</w:t>
      </w:r>
      <w:r>
        <w:t>;</w:t>
      </w:r>
    </w:p>
    <w:p w:rsidR="00F13067" w:rsidRDefault="00924D28">
      <w:pPr>
        <w:autoSpaceDE w:val="0"/>
        <w:autoSpaceDN w:val="0"/>
        <w:adjustRightInd w:val="0"/>
        <w:ind w:firstLine="709"/>
        <w:jc w:val="both"/>
      </w:pPr>
      <w:r w:rsidRPr="00924D28">
        <w:t xml:space="preserve"> </w:t>
      </w:r>
      <w:r w:rsidR="00D25110">
        <w:t xml:space="preserve">- </w:t>
      </w:r>
      <w:r w:rsidRPr="00924D28">
        <w:t>резкими</w:t>
      </w:r>
      <w:r w:rsidR="00CC1B27">
        <w:t xml:space="preserve"> </w:t>
      </w:r>
      <w:r w:rsidRPr="00924D28">
        <w:t>колебаниями рыночных цен, которые повлекли уменьшение стоимости</w:t>
      </w:r>
      <w:r w:rsidR="00CC1B27">
        <w:t xml:space="preserve"> </w:t>
      </w:r>
      <w:r w:rsidR="00D25110">
        <w:t>В</w:t>
      </w:r>
      <w:r w:rsidRPr="00924D28">
        <w:t>ашего портфеля ниже минимальной маржи.</w:t>
      </w:r>
    </w:p>
    <w:p w:rsidR="00D25110" w:rsidRDefault="00924D28" w:rsidP="00307BD9">
      <w:pPr>
        <w:autoSpaceDE w:val="0"/>
        <w:autoSpaceDN w:val="0"/>
        <w:adjustRightInd w:val="0"/>
        <w:ind w:firstLine="709"/>
        <w:jc w:val="both"/>
      </w:pPr>
      <w:r w:rsidRPr="00924D28">
        <w:t>.</w:t>
      </w:r>
      <w:r w:rsidR="00307BD9">
        <w:t xml:space="preserve"> </w:t>
      </w:r>
    </w:p>
    <w:p w:rsidR="00BF435D" w:rsidRDefault="00307BD9" w:rsidP="00307BD9">
      <w:pPr>
        <w:autoSpaceDE w:val="0"/>
        <w:autoSpaceDN w:val="0"/>
        <w:adjustRightInd w:val="0"/>
        <w:ind w:firstLine="709"/>
        <w:jc w:val="both"/>
      </w:pPr>
      <w:r>
        <w:t xml:space="preserve">Всем или части клиентов может стать недоступно открытие позиции по отдельным ценным бумагам и/или иностранным валютам в результате введения Санкционных ограничений в отношении эмитента ценных бумаг, а существующие позиции могут быть закрыты в принудительном порядке. </w:t>
      </w:r>
    </w:p>
    <w:p w:rsidR="00F13067" w:rsidRDefault="00F13067">
      <w:pPr>
        <w:autoSpaceDE w:val="0"/>
        <w:autoSpaceDN w:val="0"/>
        <w:adjustRightInd w:val="0"/>
        <w:ind w:firstLine="709"/>
        <w:jc w:val="both"/>
      </w:pPr>
    </w:p>
    <w:p w:rsidR="00D572B0" w:rsidRDefault="00924D28">
      <w:pPr>
        <w:autoSpaceDE w:val="0"/>
        <w:autoSpaceDN w:val="0"/>
        <w:adjustRightInd w:val="0"/>
        <w:ind w:firstLine="709"/>
        <w:jc w:val="both"/>
      </w:pPr>
      <w:r w:rsidRPr="00924D28">
        <w:t>Во всех этих случаях принудительное закрытие позиции может</w:t>
      </w:r>
      <w:r w:rsidR="00CC1B27">
        <w:t xml:space="preserve"> </w:t>
      </w:r>
      <w:r w:rsidRPr="00924D28">
        <w:t xml:space="preserve">причинить </w:t>
      </w:r>
      <w:r w:rsidR="00D25110">
        <w:t>В</w:t>
      </w:r>
      <w:r w:rsidRPr="00924D28">
        <w:t>ам значительные убытки несмотря на то, что после</w:t>
      </w:r>
      <w:r w:rsidR="00CC1B27">
        <w:t xml:space="preserve"> </w:t>
      </w:r>
      <w:r w:rsidRPr="00924D28">
        <w:t>закрытия позиции изменение цен на финансовые инструменты может</w:t>
      </w:r>
      <w:r w:rsidR="00CC1B27">
        <w:t xml:space="preserve"> </w:t>
      </w:r>
      <w:r w:rsidRPr="00924D28">
        <w:t xml:space="preserve">принять благоприятное для </w:t>
      </w:r>
      <w:r w:rsidR="00FD13F5">
        <w:t>В</w:t>
      </w:r>
      <w:r w:rsidRPr="00924D28">
        <w:t xml:space="preserve">ас направление, и </w:t>
      </w:r>
      <w:r w:rsidR="00FD13F5">
        <w:t>В</w:t>
      </w:r>
      <w:r w:rsidRPr="00924D28">
        <w:t>ы получили бы доход,</w:t>
      </w:r>
      <w:r w:rsidR="00CC1B27">
        <w:t xml:space="preserve"> </w:t>
      </w:r>
      <w:r w:rsidRPr="00924D28">
        <w:t>если бы ваша позиция не была закрыта. Размер указанных убытков при</w:t>
      </w:r>
      <w:r w:rsidR="00CC1B27">
        <w:t xml:space="preserve"> </w:t>
      </w:r>
      <w:r w:rsidRPr="00924D28">
        <w:t>неблагоприятном стечении обстоятельств может превысить стоимость</w:t>
      </w:r>
      <w:r w:rsidR="00CC1B27">
        <w:t xml:space="preserve"> </w:t>
      </w:r>
      <w:r w:rsidRPr="00924D28">
        <w:t xml:space="preserve">находящихся на </w:t>
      </w:r>
      <w:r w:rsidR="00FD13F5">
        <w:t>В</w:t>
      </w:r>
      <w:r w:rsidRPr="00924D28">
        <w:t xml:space="preserve">ашем </w:t>
      </w:r>
      <w:r w:rsidR="00FD13F5" w:rsidRPr="00924D28">
        <w:t>счет</w:t>
      </w:r>
      <w:r w:rsidR="00FD13F5">
        <w:t>е</w:t>
      </w:r>
      <w:r w:rsidR="00FD13F5" w:rsidRPr="00924D28">
        <w:t xml:space="preserve"> </w:t>
      </w:r>
      <w:r w:rsidRPr="00924D28">
        <w:t>активов</w:t>
      </w:r>
      <w:r w:rsidR="00D572B0">
        <w:t>,</w:t>
      </w:r>
      <w:r w:rsidR="00912264" w:rsidRPr="00912264">
        <w:t xml:space="preserve"> </w:t>
      </w:r>
      <w:r w:rsidR="00FD13F5" w:rsidRPr="00FD13F5">
        <w:t>что может п</w:t>
      </w:r>
      <w:r w:rsidR="00FD13F5">
        <w:t>ривести к обязанности уплатить Б</w:t>
      </w:r>
      <w:r w:rsidR="00FD13F5" w:rsidRPr="00FD13F5">
        <w:t>рокеру дополнительные средства.</w:t>
      </w:r>
      <w:r w:rsidR="007C560E">
        <w:t xml:space="preserve"> </w:t>
      </w:r>
      <w:r w:rsidR="00D572B0" w:rsidRPr="00D572B0">
        <w:t xml:space="preserve"> </w:t>
      </w:r>
      <w:r w:rsidR="007C560E">
        <w:t>У</w:t>
      </w:r>
      <w:r w:rsidR="00D572B0" w:rsidRPr="00D572B0">
        <w:t xml:space="preserve"> </w:t>
      </w:r>
      <w:r w:rsidR="007C560E">
        <w:t>В</w:t>
      </w:r>
      <w:r w:rsidR="00D572B0" w:rsidRPr="00D572B0">
        <w:t xml:space="preserve">ас может образоваться задолженность перед </w:t>
      </w:r>
      <w:r w:rsidR="00D572B0">
        <w:t>Б</w:t>
      </w:r>
      <w:r w:rsidR="00D572B0" w:rsidRPr="00D572B0">
        <w:t xml:space="preserve">рокером, которую </w:t>
      </w:r>
      <w:r w:rsidR="007C560E">
        <w:t>В</w:t>
      </w:r>
      <w:r w:rsidR="00D572B0" w:rsidRPr="00D572B0">
        <w:t>ы должны будете погасить и на сумму</w:t>
      </w:r>
      <w:r w:rsidR="00681729">
        <w:t xml:space="preserve">, </w:t>
      </w:r>
      <w:r w:rsidR="00D572B0" w:rsidRPr="00D572B0">
        <w:t>которой возможно начисление процентов. Этот риск невозможно избежать полностью</w:t>
      </w:r>
      <w:r w:rsidR="004A2993">
        <w:t>,</w:t>
      </w:r>
      <w:r w:rsidR="00D572B0" w:rsidRPr="00D572B0">
        <w:t xml:space="preserve"> даже если </w:t>
      </w:r>
      <w:r w:rsidR="007C560E">
        <w:t>В</w:t>
      </w:r>
      <w:r w:rsidR="00D572B0" w:rsidRPr="00D572B0">
        <w:t>аш брокер принимает все возможные меры для этого</w:t>
      </w:r>
      <w:r w:rsidR="00D572B0">
        <w:t>.</w:t>
      </w:r>
    </w:p>
    <w:p w:rsidR="00F13067" w:rsidRDefault="00D572B0">
      <w:pPr>
        <w:autoSpaceDE w:val="0"/>
        <w:autoSpaceDN w:val="0"/>
        <w:adjustRightInd w:val="0"/>
        <w:ind w:firstLine="709"/>
        <w:jc w:val="both"/>
      </w:pPr>
      <w:r w:rsidRPr="00D572B0">
        <w:t xml:space="preserve"> </w:t>
      </w:r>
      <w:r w:rsidR="00912264">
        <w:t>Кроме этого наличие непокрытой позиции по ценным бумагам, по которым эмитентом составляется реестр владельцев, имеющих право на получение доходов, может существенным образом повлиять на размер обеспечения, в том числе в связи с заключением Брокером на день составления реестра сделок переноса такой непокрытой позиции (договоров РЕПО или купли-продажи), что, в конечном счете, может явиться основанием принудительного закрытия позиций.</w:t>
      </w:r>
    </w:p>
    <w:p w:rsidR="00F13067" w:rsidRDefault="00F13067">
      <w:pPr>
        <w:autoSpaceDE w:val="0"/>
        <w:autoSpaceDN w:val="0"/>
        <w:adjustRightInd w:val="0"/>
        <w:ind w:firstLine="709"/>
        <w:jc w:val="both"/>
      </w:pPr>
    </w:p>
    <w:p w:rsidR="00F13067" w:rsidRPr="00681729" w:rsidRDefault="00924D28" w:rsidP="00681729">
      <w:pPr>
        <w:numPr>
          <w:ilvl w:val="0"/>
          <w:numId w:val="15"/>
        </w:numPr>
        <w:jc w:val="both"/>
        <w:rPr>
          <w:b/>
        </w:rPr>
      </w:pPr>
      <w:r w:rsidRPr="00681729">
        <w:rPr>
          <w:b/>
        </w:rPr>
        <w:t>Риск ликвидности</w:t>
      </w:r>
    </w:p>
    <w:p w:rsidR="00F13067" w:rsidRDefault="00924D28">
      <w:pPr>
        <w:autoSpaceDE w:val="0"/>
        <w:autoSpaceDN w:val="0"/>
        <w:adjustRightInd w:val="0"/>
        <w:ind w:firstLine="709"/>
        <w:jc w:val="both"/>
      </w:pPr>
      <w:r w:rsidRPr="00924D28">
        <w:t>Если величина непокрытой позиции по отдельным ценным</w:t>
      </w:r>
      <w:r w:rsidR="00CC1B27">
        <w:t xml:space="preserve"> </w:t>
      </w:r>
      <w:r w:rsidRPr="00924D28">
        <w:t>бумагам является значимой в сравнении с объемом соответствующих</w:t>
      </w:r>
      <w:r w:rsidR="00CC1B27">
        <w:t xml:space="preserve"> </w:t>
      </w:r>
      <w:r w:rsidRPr="00924D28">
        <w:t>ценных бумаг в свободном обращении и (или) в сравнении с объемом</w:t>
      </w:r>
      <w:r w:rsidR="00CC1B27">
        <w:t xml:space="preserve"> </w:t>
      </w:r>
      <w:r w:rsidRPr="00924D28">
        <w:t>торгов на организованном рынке, риск ликвидности при совершении</w:t>
      </w:r>
      <w:r w:rsidR="00CC1B27">
        <w:t xml:space="preserve"> </w:t>
      </w:r>
      <w:r w:rsidR="004A2993" w:rsidRPr="00924D28">
        <w:t>маржинальн</w:t>
      </w:r>
      <w:r w:rsidR="004A2993">
        <w:t>ых</w:t>
      </w:r>
      <w:r w:rsidR="004A2993" w:rsidRPr="00924D28">
        <w:t xml:space="preserve"> </w:t>
      </w:r>
      <w:r w:rsidRPr="00924D28">
        <w:t xml:space="preserve">и </w:t>
      </w:r>
      <w:r w:rsidR="00DD56D1">
        <w:t>необеспеченных</w:t>
      </w:r>
      <w:r w:rsidR="004A2993" w:rsidRPr="00924D28">
        <w:t xml:space="preserve"> сдел</w:t>
      </w:r>
      <w:r w:rsidR="004A2993">
        <w:t>ок</w:t>
      </w:r>
      <w:r w:rsidR="004A2993" w:rsidRPr="00924D28">
        <w:t xml:space="preserve"> </w:t>
      </w:r>
      <w:r w:rsidRPr="00924D28">
        <w:t>усиливается. Трудности с</w:t>
      </w:r>
      <w:r w:rsidR="00CC1B27">
        <w:t xml:space="preserve"> </w:t>
      </w:r>
      <w:r w:rsidRPr="00924D28">
        <w:t>приобретением или продажей активов могут привести к увеличению</w:t>
      </w:r>
      <w:r w:rsidR="00CC1B27">
        <w:t xml:space="preserve"> </w:t>
      </w:r>
      <w:r w:rsidRPr="00924D28">
        <w:t>убытков по сравнению с обычными сделками. Аналогично необходимо</w:t>
      </w:r>
      <w:r w:rsidR="00CC1B27">
        <w:t xml:space="preserve"> </w:t>
      </w:r>
      <w:r w:rsidRPr="00924D28">
        <w:t>учитывать возрастающий риск ликвидности, если обеспечением вашей</w:t>
      </w:r>
      <w:r w:rsidR="00CC1B27">
        <w:t xml:space="preserve"> </w:t>
      </w:r>
      <w:r w:rsidRPr="00924D28">
        <w:t>непокрытой позиции являются ценные бумаги и для закрытия</w:t>
      </w:r>
      <w:r w:rsidR="00CC1B27">
        <w:t xml:space="preserve"> </w:t>
      </w:r>
      <w:r w:rsidRPr="00924D28">
        <w:t>непокрытой позиции может потребоваться реализация существенного</w:t>
      </w:r>
      <w:r w:rsidR="00CC1B27">
        <w:t xml:space="preserve"> </w:t>
      </w:r>
      <w:r w:rsidRPr="00924D28">
        <w:t>количества ценных бумаг.</w:t>
      </w:r>
    </w:p>
    <w:p w:rsidR="00F13067" w:rsidRDefault="00924D28">
      <w:pPr>
        <w:autoSpaceDE w:val="0"/>
        <w:autoSpaceDN w:val="0"/>
        <w:adjustRightInd w:val="0"/>
        <w:ind w:firstLine="709"/>
        <w:jc w:val="both"/>
      </w:pPr>
      <w:r w:rsidRPr="00924D28">
        <w:t>Ваши поручения, направленные на ограничение убытков, не</w:t>
      </w:r>
      <w:r w:rsidR="00CC1B27">
        <w:t xml:space="preserve"> </w:t>
      </w:r>
      <w:r w:rsidRPr="00924D28">
        <w:t>всегда могут ограничить потери до предполагаемого уровня, так как в</w:t>
      </w:r>
      <w:r w:rsidR="00CC1B27">
        <w:t xml:space="preserve"> </w:t>
      </w:r>
      <w:r w:rsidRPr="00924D28">
        <w:t>рамках складывающейся на рынке ситуации исполнение такого</w:t>
      </w:r>
      <w:r w:rsidR="00CC1B27">
        <w:t xml:space="preserve"> </w:t>
      </w:r>
      <w:r w:rsidRPr="00924D28">
        <w:t xml:space="preserve">поручения по указанной </w:t>
      </w:r>
      <w:r w:rsidR="007C560E">
        <w:t>В</w:t>
      </w:r>
      <w:r w:rsidRPr="00924D28">
        <w:t>ами цене может оказаться невозможным.</w:t>
      </w:r>
    </w:p>
    <w:p w:rsidR="00F13067" w:rsidRDefault="00F13067">
      <w:pPr>
        <w:autoSpaceDE w:val="0"/>
        <w:autoSpaceDN w:val="0"/>
        <w:adjustRightInd w:val="0"/>
        <w:ind w:firstLine="709"/>
        <w:jc w:val="both"/>
      </w:pPr>
    </w:p>
    <w:p w:rsidR="00EE3BCD" w:rsidRDefault="00EE3BCD" w:rsidP="00D83E79">
      <w:pPr>
        <w:numPr>
          <w:ilvl w:val="0"/>
          <w:numId w:val="10"/>
        </w:numPr>
        <w:ind w:left="709"/>
        <w:jc w:val="both"/>
        <w:rPr>
          <w:b/>
          <w:bCs/>
        </w:rPr>
      </w:pPr>
      <w:r w:rsidRPr="00FB7BE1">
        <w:rPr>
          <w:b/>
          <w:bCs/>
        </w:rPr>
        <w:t>Помимо указанных выше рисков при осуществлении операций и использовании Вами в качестве способа обмена с</w:t>
      </w:r>
      <w:r>
        <w:rPr>
          <w:b/>
          <w:bCs/>
        </w:rPr>
        <w:t>ообщениями с Брокером ИТС QUIK,</w:t>
      </w:r>
      <w:r w:rsidRPr="00FB7BE1">
        <w:rPr>
          <w:b/>
          <w:bCs/>
        </w:rPr>
        <w:t xml:space="preserve"> а также иных программных средств подключения к торгам, существуют дополнительные риски, связанные:</w:t>
      </w:r>
    </w:p>
    <w:p w:rsidR="00EE3BCD" w:rsidRDefault="00EE3BCD" w:rsidP="00FB7BE1">
      <w:pPr>
        <w:ind w:left="709"/>
        <w:jc w:val="both"/>
        <w:rPr>
          <w:b/>
          <w:bCs/>
        </w:rPr>
      </w:pPr>
    </w:p>
    <w:p w:rsidR="00EE3BCD" w:rsidRDefault="00BF435D" w:rsidP="00FB7BE1">
      <w:pPr>
        <w:numPr>
          <w:ilvl w:val="0"/>
          <w:numId w:val="22"/>
        </w:numPr>
        <w:jc w:val="both"/>
      </w:pPr>
      <w:r>
        <w:t>с использованием или невозможностью использования в определенный момент времени соответствующего программного средства вследствие возникновения неисправностей и/или отказа оборудования, сбоев и ошибок, отказа систем связи, энергоснабжения, иных систем, осуществлением доработок программных средств, изменений алгоритмов их функционирования, профилактических работ, технологических изменений, обновлений программных средств, иных причин технического характера, в результате чего может оказаться невозможным выставление и/или исполнение Брокером Ваших поручений, исполнение их в соответствии с Вашими указаниями;</w:t>
      </w:r>
    </w:p>
    <w:p w:rsidR="00BF435D" w:rsidRPr="00FB7BE1" w:rsidRDefault="00BF435D" w:rsidP="00FB7BE1">
      <w:pPr>
        <w:numPr>
          <w:ilvl w:val="0"/>
          <w:numId w:val="22"/>
        </w:numPr>
        <w:jc w:val="both"/>
        <w:rPr>
          <w:bCs/>
        </w:rPr>
      </w:pPr>
      <w:r>
        <w:t>со скоростью совершения операций с использованием программных средств, что может привести Вас, не имеющего достаточных знаний и/или опыта, к совершению большого количества убыточных операций при выборе неверной стратегии;</w:t>
      </w:r>
    </w:p>
    <w:p w:rsidR="00BF435D" w:rsidRPr="00FB7BE1" w:rsidRDefault="00BF435D" w:rsidP="00FB7BE1">
      <w:pPr>
        <w:numPr>
          <w:ilvl w:val="0"/>
          <w:numId w:val="22"/>
        </w:numPr>
        <w:jc w:val="both"/>
        <w:rPr>
          <w:bCs/>
        </w:rPr>
      </w:pPr>
      <w:r>
        <w:lastRenderedPageBreak/>
        <w:t xml:space="preserve"> с совершением Вами случайных ошибок при подаче поручений с использованием программных средств, в том числе по причине отсутствия достаточных знаний порядка эксплуатации программных средств, и/или отсутствие практических навыков (в том числе знаний порядка подачи и исполнения поручений в соответствии с руководством пользователя программного средства);</w:t>
      </w:r>
    </w:p>
    <w:p w:rsidR="00BF435D" w:rsidRPr="00FB7BE1" w:rsidRDefault="00BF435D" w:rsidP="00FB7BE1">
      <w:pPr>
        <w:numPr>
          <w:ilvl w:val="0"/>
          <w:numId w:val="22"/>
        </w:numPr>
        <w:jc w:val="both"/>
        <w:rPr>
          <w:bCs/>
        </w:rPr>
      </w:pPr>
      <w:r>
        <w:t>с невозможностью исполнения Ваших поручений по лимитированной цене в момент выполнения условий поручения;</w:t>
      </w:r>
    </w:p>
    <w:p w:rsidR="00BF435D" w:rsidRPr="00FB7BE1" w:rsidRDefault="00BF435D" w:rsidP="00FB7BE1">
      <w:pPr>
        <w:numPr>
          <w:ilvl w:val="0"/>
          <w:numId w:val="22"/>
        </w:numPr>
        <w:jc w:val="both"/>
        <w:rPr>
          <w:bCs/>
        </w:rPr>
      </w:pPr>
      <w:r>
        <w:t>подачей и исполнением поручения (заявки) по рыночной цене, при которой покупка/продажа финансового инструмента осуществляется по наилучшей цене, которая есть на рынке в момент исполнения и предполагает досрочное согласие с ценой, по которой поручение будет выполнено (фактически это означает, что брокер будет заключать сделки на рынке по наилучшим из имеющихся цен (с учетом ограничений, установленных Организатором торгов), пока не будет удовлетворено полностью или частично условие о количестве, то есть возможны ситуации, когда заявка по рыночной цене будет исполнена частично, а неисполненный остаток заявки будет снят Организатором торгов без удовлетворения);</w:t>
      </w:r>
    </w:p>
    <w:p w:rsidR="00BF435D" w:rsidRPr="00FB7BE1" w:rsidRDefault="00BF435D" w:rsidP="00FB7BE1">
      <w:pPr>
        <w:numPr>
          <w:ilvl w:val="0"/>
          <w:numId w:val="22"/>
        </w:numPr>
        <w:jc w:val="both"/>
        <w:rPr>
          <w:bCs/>
        </w:rPr>
      </w:pPr>
      <w:r>
        <w:t xml:space="preserve">с возможностью несанкционированного (противоправного) доступа третьих лиц к программным средствам. </w:t>
      </w:r>
    </w:p>
    <w:p w:rsidR="00BF435D" w:rsidRDefault="00BF435D" w:rsidP="00FB7BE1">
      <w:pPr>
        <w:ind w:left="284"/>
        <w:jc w:val="both"/>
      </w:pPr>
      <w:r>
        <w:t xml:space="preserve">Вам всегда необходимо иметь в виду, что при подаче поручения на заключение сделок по рыночной цене, возможно наступление таких последствий (событий), что стоимость Вашего портфеля может опуститься ниже минимальной маржи, в результате чего возникнет непокрытая (необеспеченная) позиция и брокер будет вынужден закрыть ее. </w:t>
      </w:r>
    </w:p>
    <w:p w:rsidR="00BF435D" w:rsidRPr="00FB7BE1" w:rsidRDefault="00BF435D" w:rsidP="00FB7BE1">
      <w:pPr>
        <w:ind w:left="284"/>
        <w:jc w:val="both"/>
        <w:rPr>
          <w:bCs/>
        </w:rPr>
      </w:pPr>
      <w:r>
        <w:t xml:space="preserve">Ознакомьтесь внимательно с </w:t>
      </w:r>
      <w:r w:rsidR="00CC3536">
        <w:t>Соглашением/</w:t>
      </w:r>
      <w:r>
        <w:t>Договором и руководством пользователя программного средства для того, чтобы оценить какие из рисков, в том числе риски каких технических сбоев, несет Ваш Брокер, а какие из рисков несете Вы.</w:t>
      </w:r>
    </w:p>
    <w:p w:rsidR="00CD14EB" w:rsidRDefault="00CD14EB" w:rsidP="00CD14EB">
      <w:pPr>
        <w:autoSpaceDE w:val="0"/>
        <w:autoSpaceDN w:val="0"/>
        <w:adjustRightInd w:val="0"/>
        <w:ind w:firstLine="709"/>
        <w:jc w:val="both"/>
      </w:pPr>
    </w:p>
    <w:p w:rsidR="00CD14EB" w:rsidRPr="00681729" w:rsidRDefault="00CD14EB" w:rsidP="00CD14EB">
      <w:pPr>
        <w:numPr>
          <w:ilvl w:val="0"/>
          <w:numId w:val="10"/>
        </w:numPr>
        <w:ind w:left="709"/>
        <w:jc w:val="both"/>
        <w:rPr>
          <w:b/>
          <w:bCs/>
        </w:rPr>
      </w:pPr>
      <w:r w:rsidRPr="00681729">
        <w:rPr>
          <w:b/>
          <w:bCs/>
        </w:rPr>
        <w:t>Риск использования брокером в своих интересах денежных средств и (или) ценных бумаг клиента</w:t>
      </w:r>
    </w:p>
    <w:p w:rsidR="00CD14EB" w:rsidRPr="00681729" w:rsidRDefault="00CD14EB" w:rsidP="00681729">
      <w:pPr>
        <w:ind w:left="709"/>
        <w:jc w:val="both"/>
      </w:pPr>
    </w:p>
    <w:p w:rsidR="00CD14EB" w:rsidRDefault="00CD14EB" w:rsidP="00CD14EB">
      <w:pPr>
        <w:autoSpaceDE w:val="0"/>
        <w:autoSpaceDN w:val="0"/>
        <w:adjustRightInd w:val="0"/>
        <w:ind w:firstLine="709"/>
        <w:jc w:val="both"/>
      </w:pPr>
      <w:r>
        <w:t>Цель настоящей части Д</w:t>
      </w:r>
      <w:r w:rsidRPr="00F31367">
        <w:t xml:space="preserve">екларации – предоставить Вам информацию об основных рисках, с которыми связано использование </w:t>
      </w:r>
      <w:r>
        <w:t>Б</w:t>
      </w:r>
      <w:r w:rsidRPr="00F31367">
        <w:t xml:space="preserve">рокером в своих интересах Ваших денежных средств и (или) ценных бумаг. </w:t>
      </w:r>
    </w:p>
    <w:p w:rsidR="0028008E" w:rsidRPr="00F31367" w:rsidRDefault="0028008E" w:rsidP="00CD14EB">
      <w:pPr>
        <w:autoSpaceDE w:val="0"/>
        <w:autoSpaceDN w:val="0"/>
        <w:adjustRightInd w:val="0"/>
        <w:ind w:firstLine="709"/>
        <w:jc w:val="both"/>
      </w:pPr>
    </w:p>
    <w:p w:rsidR="00CD14EB" w:rsidRPr="00681729" w:rsidRDefault="00CD14EB" w:rsidP="00681729">
      <w:pPr>
        <w:autoSpaceDE w:val="0"/>
        <w:autoSpaceDN w:val="0"/>
        <w:adjustRightInd w:val="0"/>
        <w:ind w:left="720"/>
        <w:jc w:val="both"/>
        <w:rPr>
          <w:b/>
        </w:rPr>
      </w:pPr>
      <w:r w:rsidRPr="00681729">
        <w:rPr>
          <w:b/>
        </w:rPr>
        <w:t>1. Риск использования денежных средств</w:t>
      </w:r>
    </w:p>
    <w:p w:rsidR="00CD14EB" w:rsidRDefault="00CD14EB" w:rsidP="00CD14EB">
      <w:pPr>
        <w:pStyle w:val="ae"/>
        <w:autoSpaceDE w:val="0"/>
        <w:autoSpaceDN w:val="0"/>
        <w:adjustRightInd w:val="0"/>
        <w:ind w:left="1080"/>
        <w:jc w:val="both"/>
      </w:pPr>
    </w:p>
    <w:p w:rsidR="0028008E" w:rsidRDefault="00CD14EB" w:rsidP="00681729">
      <w:pPr>
        <w:autoSpaceDE w:val="0"/>
        <w:autoSpaceDN w:val="0"/>
        <w:adjustRightInd w:val="0"/>
        <w:ind w:firstLine="709"/>
        <w:jc w:val="both"/>
      </w:pPr>
      <w:r>
        <w:t xml:space="preserve"> В соответствии с законом брокер должен хранить денежные средства клиентов отдельно от своих собственных, однако может их объединять с денежными средствами других клиентов – на специальных брокерских счетах. Если договор о брокерском обслуживании разрешает брокеру использовать Ваши денежные средства, он вправе зачислять их на собственный банковский или клиринговый счет, а также использовать их для обеспечения исполнения обязательств по сделкам, совершаемым за счет других своих клиентов. В этом случае Вы принимаете на себя риск банкротства брокера, если он не сможет вернуть сумму Ваших средств, которые использовал. Такой риск не зависит от того осуществляли ли Вы сами сделки с использованием чужих средств или нет и в настоящее время не страхуется. </w:t>
      </w:r>
      <w:r w:rsidRPr="00924D28">
        <w:t>Для</w:t>
      </w:r>
      <w:r>
        <w:t xml:space="preserve"> </w:t>
      </w:r>
      <w:r w:rsidRPr="00924D28">
        <w:t xml:space="preserve">того чтобы исключить этот риск, вы можете требовать от </w:t>
      </w:r>
      <w:r>
        <w:t>Б</w:t>
      </w:r>
      <w:r w:rsidRPr="00924D28">
        <w:t>рокера</w:t>
      </w:r>
      <w:r>
        <w:t xml:space="preserve"> </w:t>
      </w:r>
      <w:r w:rsidRPr="00924D28">
        <w:t xml:space="preserve">хранить </w:t>
      </w:r>
      <w:r>
        <w:t>В</w:t>
      </w:r>
      <w:r w:rsidRPr="00924D28">
        <w:t>аши денежные средства на отдельном счете, но в этом случае</w:t>
      </w:r>
      <w:r>
        <w:t xml:space="preserve"> Б</w:t>
      </w:r>
      <w:r w:rsidRPr="00924D28">
        <w:t>рокер может установить дополнительное вознаграждение.</w:t>
      </w:r>
      <w:r>
        <w:t xml:space="preserve"> </w:t>
      </w:r>
    </w:p>
    <w:p w:rsidR="0028008E" w:rsidRDefault="0028008E" w:rsidP="00681729">
      <w:pPr>
        <w:autoSpaceDE w:val="0"/>
        <w:autoSpaceDN w:val="0"/>
        <w:adjustRightInd w:val="0"/>
        <w:ind w:firstLine="709"/>
        <w:jc w:val="both"/>
      </w:pPr>
    </w:p>
    <w:p w:rsidR="00CD14EB" w:rsidRPr="0028008E" w:rsidRDefault="0028008E" w:rsidP="00681729">
      <w:pPr>
        <w:autoSpaceDE w:val="0"/>
        <w:autoSpaceDN w:val="0"/>
        <w:adjustRightInd w:val="0"/>
        <w:ind w:left="720"/>
        <w:jc w:val="both"/>
      </w:pPr>
      <w:r>
        <w:rPr>
          <w:b/>
        </w:rPr>
        <w:t xml:space="preserve">2. </w:t>
      </w:r>
      <w:r w:rsidR="00CD14EB" w:rsidRPr="00681729">
        <w:rPr>
          <w:b/>
        </w:rPr>
        <w:t>Риск использования ценных бумаг</w:t>
      </w:r>
    </w:p>
    <w:p w:rsidR="00CD14EB" w:rsidRDefault="00CD14EB" w:rsidP="00CD14EB">
      <w:pPr>
        <w:autoSpaceDE w:val="0"/>
        <w:autoSpaceDN w:val="0"/>
        <w:adjustRightInd w:val="0"/>
        <w:ind w:firstLine="709"/>
        <w:jc w:val="both"/>
      </w:pPr>
    </w:p>
    <w:p w:rsidR="00CD14EB" w:rsidRDefault="00CD14EB">
      <w:pPr>
        <w:autoSpaceDE w:val="0"/>
        <w:autoSpaceDN w:val="0"/>
        <w:adjustRightInd w:val="0"/>
        <w:ind w:firstLine="709"/>
        <w:jc w:val="both"/>
      </w:pPr>
      <w:r w:rsidRPr="00F31367">
        <w:t>В соответствии с законом ценные бумаги инвесторов учитываются на их собственных счетах депо. Если договор о брокерском обслуживании разрешает брокеру использовать Ваши ценные бумаги, он вправе зачислять их на депозитарный счет (</w:t>
      </w:r>
      <w:proofErr w:type="spellStart"/>
      <w:r w:rsidRPr="00F31367">
        <w:t>субсчет</w:t>
      </w:r>
      <w:proofErr w:type="spellEnd"/>
      <w:r w:rsidRPr="00F31367">
        <w:t xml:space="preserve">), предназначенный для учета собственных ценных бумаг, а также использовать их для обеспечения исполнения обязательств по сделкам, совершаемым за счет других своих клиентов. В этом случае Вы принимаете на себя риск банкротства брокера, если он не сможет вернуть Вам ценные бумаги, которые использовал. Такой риск не зависит от того осуществляли ли Вы сами сделки с использованием чужих ценных бумаг или нет и в настоящее время не страхуется. </w:t>
      </w:r>
    </w:p>
    <w:p w:rsidR="000E3F19" w:rsidRDefault="000E3F19">
      <w:pPr>
        <w:autoSpaceDE w:val="0"/>
        <w:autoSpaceDN w:val="0"/>
        <w:adjustRightInd w:val="0"/>
        <w:ind w:firstLine="709"/>
        <w:jc w:val="both"/>
      </w:pPr>
    </w:p>
    <w:p w:rsidR="00CD14EB" w:rsidRDefault="00CD14EB" w:rsidP="00CD14EB">
      <w:pPr>
        <w:autoSpaceDE w:val="0"/>
        <w:autoSpaceDN w:val="0"/>
        <w:adjustRightInd w:val="0"/>
        <w:ind w:firstLine="709"/>
        <w:jc w:val="both"/>
      </w:pPr>
      <w:r w:rsidRPr="00924D28">
        <w:t xml:space="preserve">Внимательно ознакомьтесь с проектом </w:t>
      </w:r>
      <w:r>
        <w:t>Соглашения/Д</w:t>
      </w:r>
      <w:r w:rsidRPr="00924D28">
        <w:t>оговор</w:t>
      </w:r>
      <w:r>
        <w:t>а</w:t>
      </w:r>
      <w:r w:rsidRPr="00924D28">
        <w:t xml:space="preserve"> для того, чтобы</w:t>
      </w:r>
      <w:r>
        <w:t xml:space="preserve"> </w:t>
      </w:r>
      <w:r w:rsidRPr="00924D28">
        <w:t xml:space="preserve">оценить, какие полномочия по использованию </w:t>
      </w:r>
      <w:r>
        <w:t>В</w:t>
      </w:r>
      <w:r w:rsidRPr="00924D28">
        <w:t>ашего имущества</w:t>
      </w:r>
      <w:r>
        <w:t xml:space="preserve"> </w:t>
      </w:r>
      <w:r w:rsidRPr="00924D28">
        <w:t xml:space="preserve">будет иметь </w:t>
      </w:r>
      <w:r>
        <w:t>В</w:t>
      </w:r>
      <w:r w:rsidRPr="00924D28">
        <w:t>аш брокер, каковы правила его хранения, а также</w:t>
      </w:r>
      <w:r>
        <w:t xml:space="preserve"> </w:t>
      </w:r>
      <w:r w:rsidRPr="00924D28">
        <w:t>возврата</w:t>
      </w:r>
      <w:r>
        <w:t>.</w:t>
      </w:r>
    </w:p>
    <w:p w:rsidR="00CD14EB" w:rsidRPr="00883567" w:rsidRDefault="00CD14EB" w:rsidP="00CD14EB">
      <w:pPr>
        <w:autoSpaceDE w:val="0"/>
        <w:autoSpaceDN w:val="0"/>
        <w:adjustRightInd w:val="0"/>
        <w:ind w:firstLine="709"/>
        <w:jc w:val="both"/>
      </w:pPr>
      <w:r w:rsidRPr="00883567">
        <w:t>Если Вы предоставили брокеру право использования в его интересах Ваших</w:t>
      </w:r>
      <w:r>
        <w:t xml:space="preserve"> </w:t>
      </w:r>
      <w:r w:rsidRPr="00883567">
        <w:t xml:space="preserve">денежных средств и (или) ценных бумаг, Вы вправе в любое время подать Вашему брокеру заявление об отказе от предоставления ему такого права. </w:t>
      </w:r>
    </w:p>
    <w:p w:rsidR="00CD14EB" w:rsidRDefault="00CD14EB" w:rsidP="007434A9">
      <w:pPr>
        <w:autoSpaceDE w:val="0"/>
        <w:autoSpaceDN w:val="0"/>
        <w:adjustRightInd w:val="0"/>
        <w:ind w:firstLine="709"/>
        <w:jc w:val="both"/>
      </w:pPr>
      <w:r w:rsidRPr="00924D28">
        <w:t xml:space="preserve">Ваш Брокер является членом НАУФОР, к которой вы можете обратиться в случае нарушения </w:t>
      </w:r>
      <w:r>
        <w:t>В</w:t>
      </w:r>
      <w:r w:rsidRPr="00924D28">
        <w:t xml:space="preserve">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w:t>
      </w:r>
      <w:r>
        <w:t>В</w:t>
      </w:r>
      <w:r w:rsidRPr="00924D28">
        <w:t xml:space="preserve">ы также можете обращаться в случае нарушения </w:t>
      </w:r>
      <w:r>
        <w:t>В</w:t>
      </w:r>
      <w:r w:rsidRPr="00924D28">
        <w:t xml:space="preserve">аших прав и интересов. Помимо этого, </w:t>
      </w:r>
      <w:r>
        <w:t>В</w:t>
      </w:r>
      <w:r w:rsidRPr="00924D28">
        <w:t>ы вправе обращаться за защитой в судебные и правоохранительные органы.</w:t>
      </w:r>
    </w:p>
    <w:p w:rsidR="00CD14EB" w:rsidRDefault="00CD14EB" w:rsidP="00681729">
      <w:pPr>
        <w:ind w:left="709"/>
        <w:jc w:val="both"/>
      </w:pPr>
    </w:p>
    <w:p w:rsidR="0028008E" w:rsidRPr="00681729" w:rsidRDefault="0028008E" w:rsidP="00681729">
      <w:pPr>
        <w:ind w:left="709"/>
        <w:jc w:val="both"/>
      </w:pPr>
    </w:p>
    <w:p w:rsidR="00A61295" w:rsidRDefault="00852F61" w:rsidP="00D83E79">
      <w:pPr>
        <w:numPr>
          <w:ilvl w:val="0"/>
          <w:numId w:val="10"/>
        </w:numPr>
        <w:ind w:left="709"/>
        <w:jc w:val="both"/>
      </w:pPr>
      <w:r w:rsidRPr="00852F61">
        <w:rPr>
          <w:b/>
          <w:bCs/>
        </w:rPr>
        <w:lastRenderedPageBreak/>
        <w:t>Настоящим Брокер уведомляет Вас о нижеследующем:</w:t>
      </w:r>
    </w:p>
    <w:p w:rsidR="00A61295" w:rsidRPr="00D83E79" w:rsidRDefault="00A61295" w:rsidP="00D83E79">
      <w:pPr>
        <w:autoSpaceDE w:val="0"/>
        <w:autoSpaceDN w:val="0"/>
        <w:adjustRightInd w:val="0"/>
        <w:ind w:firstLine="709"/>
        <w:jc w:val="both"/>
      </w:pPr>
    </w:p>
    <w:p w:rsidR="000D7035" w:rsidRDefault="000D7035" w:rsidP="00D83E79">
      <w:pPr>
        <w:numPr>
          <w:ilvl w:val="0"/>
          <w:numId w:val="18"/>
        </w:numPr>
        <w:autoSpaceDE w:val="0"/>
        <w:autoSpaceDN w:val="0"/>
        <w:adjustRightInd w:val="0"/>
        <w:ind w:left="426"/>
        <w:jc w:val="both"/>
      </w:pPr>
      <w:r>
        <w:t>Денежные средства, зачисляемые Брокером на специальный брокерский счет (счета), или переданные брокеру, являющемуся кредитной организацией, не подлежат страхованию в соответствии с Федеральным законом от 23 декабря 2003 года N 177-ФЗ «О страховании вкладов в банках Российской Федерации».</w:t>
      </w:r>
    </w:p>
    <w:p w:rsidR="00A61295" w:rsidRDefault="00852F61" w:rsidP="00D83E79">
      <w:pPr>
        <w:numPr>
          <w:ilvl w:val="0"/>
          <w:numId w:val="18"/>
        </w:numPr>
        <w:autoSpaceDE w:val="0"/>
        <w:autoSpaceDN w:val="0"/>
        <w:adjustRightInd w:val="0"/>
        <w:ind w:left="426"/>
        <w:jc w:val="both"/>
      </w:pPr>
      <w:r w:rsidRPr="00852F61">
        <w:t>В связи с совмещением Брокером своей деятельности с иными видами профессиональной</w:t>
      </w:r>
      <w:r>
        <w:t xml:space="preserve"> </w:t>
      </w:r>
      <w:r w:rsidRPr="00852F61">
        <w:t xml:space="preserve">деятельности на рынке ценных бумаг в процессе оказания услуг в соответствии с </w:t>
      </w:r>
      <w:r>
        <w:t>Соглашением/</w:t>
      </w:r>
      <w:r w:rsidRPr="00852F61">
        <w:t>Договором, существует риск возникновения между Вами и Брокером конфликта</w:t>
      </w:r>
      <w:r>
        <w:t xml:space="preserve"> </w:t>
      </w:r>
      <w:r w:rsidRPr="00852F61">
        <w:t>интересов, а также между Вами и другими клиентами Брокера</w:t>
      </w:r>
      <w:r>
        <w:t>.</w:t>
      </w:r>
      <w:r w:rsidR="00093ADE">
        <w:t xml:space="preserve"> </w:t>
      </w:r>
      <w:r w:rsidRPr="00852F61">
        <w:t>Настоящим Брокер предупреждает Клиента, а Клиент подтверждает, что он уведомлен о следующем:</w:t>
      </w:r>
    </w:p>
    <w:p w:rsidR="00A61295" w:rsidRDefault="00852F61" w:rsidP="00D83E79">
      <w:pPr>
        <w:numPr>
          <w:ilvl w:val="0"/>
          <w:numId w:val="21"/>
        </w:numPr>
        <w:autoSpaceDE w:val="0"/>
        <w:autoSpaceDN w:val="0"/>
        <w:adjustRightInd w:val="0"/>
        <w:jc w:val="both"/>
      </w:pPr>
      <w:r w:rsidRPr="00852F61">
        <w:t>Брокер оказывает третьим лицам услуги, аналогичные описанным в Соглашении/Договоре и Регламенте;</w:t>
      </w:r>
    </w:p>
    <w:p w:rsidR="00A61295" w:rsidRDefault="00852F61" w:rsidP="00D83E79">
      <w:pPr>
        <w:numPr>
          <w:ilvl w:val="0"/>
          <w:numId w:val="21"/>
        </w:numPr>
        <w:autoSpaceDE w:val="0"/>
        <w:autoSpaceDN w:val="0"/>
        <w:adjustRightInd w:val="0"/>
        <w:jc w:val="both"/>
      </w:pPr>
      <w:r w:rsidRPr="00852F61">
        <w:t>Брокер осуществляет сделки и совершает операции с ценными бумагами и иными финансовыми инструментами по иным договорам в интересах третьих лиц и в собственных интересах в порядке совмещения видов деятельности согласно законодательству Российской Федерации;</w:t>
      </w:r>
    </w:p>
    <w:p w:rsidR="00A61295" w:rsidRDefault="00852F61" w:rsidP="00D83E79">
      <w:pPr>
        <w:numPr>
          <w:ilvl w:val="0"/>
          <w:numId w:val="21"/>
        </w:numPr>
        <w:autoSpaceDE w:val="0"/>
        <w:autoSpaceDN w:val="0"/>
        <w:adjustRightInd w:val="0"/>
        <w:jc w:val="both"/>
      </w:pPr>
      <w:r w:rsidRPr="00852F61">
        <w:t>сделки и операции, совершаемые по поручениям и/или в интересах третьих лиц, могут осуществляться Брокером на условиях и за вознаграждение, отличных от условий и вознаграждения по аналогичным услугам, оказываемым Клиенту по Соглашению/Договору;</w:t>
      </w:r>
    </w:p>
    <w:p w:rsidR="00A61295" w:rsidRDefault="00852F61" w:rsidP="00D83E79">
      <w:pPr>
        <w:numPr>
          <w:ilvl w:val="0"/>
          <w:numId w:val="21"/>
        </w:numPr>
        <w:autoSpaceDE w:val="0"/>
        <w:autoSpaceDN w:val="0"/>
        <w:adjustRightInd w:val="0"/>
        <w:jc w:val="both"/>
      </w:pPr>
      <w:r w:rsidRPr="00852F61">
        <w:t>сделки и иные операции с ценными бумагами и иными финансовыми инструментами, совершаемые в интересах третьих лиц или в собственных интересах Брокера могут создать конфликт между имущественными и иными интересами Клиента и Брокера</w:t>
      </w:r>
      <w:r w:rsidR="00A61295">
        <w:t>;</w:t>
      </w:r>
    </w:p>
    <w:p w:rsidR="00A61295" w:rsidRDefault="00852F61" w:rsidP="00D83E79">
      <w:pPr>
        <w:numPr>
          <w:ilvl w:val="0"/>
          <w:numId w:val="21"/>
        </w:numPr>
        <w:autoSpaceDE w:val="0"/>
        <w:autoSpaceDN w:val="0"/>
        <w:adjustRightInd w:val="0"/>
        <w:jc w:val="both"/>
      </w:pPr>
      <w:r w:rsidRPr="00852F61">
        <w:t>Брокер совмещает брокерскую деятельность с деятельностью по управлению ценными бумагами, дилерской и депозитарной деятельностью.</w:t>
      </w:r>
    </w:p>
    <w:p w:rsidR="00A61295" w:rsidRDefault="00852F61" w:rsidP="00D83E79">
      <w:pPr>
        <w:autoSpaceDE w:val="0"/>
        <w:autoSpaceDN w:val="0"/>
        <w:adjustRightInd w:val="0"/>
        <w:ind w:left="426"/>
        <w:jc w:val="both"/>
      </w:pPr>
      <w:r w:rsidRPr="00852F61">
        <w:t>В целях предотвращения Конфликта интересов и для уменьшения его возможных негативных  последствий, Брокер в своей профессиональной деятельности, связанной с исполнением обязательств по Соглашению/Договору, обязуется  соблюдать безусловный принцип приоритета интересов Клиента над собственными интересами Брокера;</w:t>
      </w:r>
      <w:r w:rsidR="00822533" w:rsidRPr="00D83E79">
        <w:t xml:space="preserve"> не злоупотреблять своими правами и (или) не ущемлять интересы клиентов;</w:t>
      </w:r>
      <w:r w:rsidRPr="00852F61">
        <w:t xml:space="preserve">  соблюдать принципы равного и справедливого отношения к клиентам, в том числе Клиенту (не устанавливать приоритет интересов одного клиента или группы клиентов перед интересами другого клиента (других клиентов)), с учетом установленных для различных категорий клиентов условий обслуживания  и особенностей рыночной ситуации.</w:t>
      </w:r>
    </w:p>
    <w:p w:rsidR="000D7035" w:rsidRDefault="00A83247" w:rsidP="00D83E79">
      <w:pPr>
        <w:numPr>
          <w:ilvl w:val="0"/>
          <w:numId w:val="18"/>
        </w:numPr>
        <w:autoSpaceDE w:val="0"/>
        <w:autoSpaceDN w:val="0"/>
        <w:adjustRightInd w:val="0"/>
        <w:ind w:left="426"/>
        <w:jc w:val="both"/>
      </w:pPr>
      <w:r>
        <w:t xml:space="preserve">Вы, как получатель финансовых услуг, вправе получать от Брокера (по запросу) информацию о видах и суммах </w:t>
      </w:r>
      <w:r w:rsidRPr="00A83247">
        <w:t>платежей (порядке определения сумм платежей), которые получатель финансовой услуги должен будет уплатить за предоставление ему финансовой услуги, включая информацию о размере вознаграждения (порядке опред</w:t>
      </w:r>
      <w:r>
        <w:t>еления размера вознаграждения) Б</w:t>
      </w:r>
      <w:r w:rsidRPr="00A83247">
        <w:t xml:space="preserve">рокера и порядке его уплаты; </w:t>
      </w:r>
    </w:p>
    <w:p w:rsidR="00A61295" w:rsidRDefault="00A83247" w:rsidP="00D83E79">
      <w:pPr>
        <w:numPr>
          <w:ilvl w:val="0"/>
          <w:numId w:val="18"/>
        </w:numPr>
        <w:autoSpaceDE w:val="0"/>
        <w:autoSpaceDN w:val="0"/>
        <w:adjustRightInd w:val="0"/>
        <w:ind w:left="426"/>
        <w:jc w:val="both"/>
      </w:pPr>
      <w:r>
        <w:t xml:space="preserve"> </w:t>
      </w:r>
      <w:r w:rsidR="000D7035">
        <w:t>Вы, как получатель финансовых услуг, вправе получать от Брокера (по запросу) информацию, предусмотренную п. 31 Регламента.</w:t>
      </w:r>
    </w:p>
    <w:p w:rsidR="00506416" w:rsidRDefault="00506416" w:rsidP="00280CE3">
      <w:pPr>
        <w:jc w:val="center"/>
      </w:pPr>
      <w:r>
        <w:rPr>
          <w:b/>
          <w:bCs/>
        </w:rPr>
        <w:t>***</w:t>
      </w:r>
    </w:p>
    <w:p w:rsidR="00506416" w:rsidRDefault="00506416">
      <w:pPr>
        <w:ind w:firstLine="708"/>
        <w:jc w:val="both"/>
      </w:pPr>
      <w:r>
        <w:t xml:space="preserve">Учитывая вышеизложенное, мы рекомендуем Вам внимательно рассмотреть вопрос о том, являются ли риски, </w:t>
      </w:r>
      <w:r w:rsidR="00F702E4" w:rsidRPr="00F702E4">
        <w:t>связанные с совершением операций на рынке ценных бумаг</w:t>
      </w:r>
      <w:r w:rsidR="009646FD">
        <w:t xml:space="preserve">, </w:t>
      </w:r>
      <w:proofErr w:type="gramStart"/>
      <w:r w:rsidR="009646FD">
        <w:t>риски</w:t>
      </w:r>
      <w:proofErr w:type="gramEnd"/>
      <w:r w:rsidR="009646FD">
        <w:t xml:space="preserve"> </w:t>
      </w:r>
      <w:r w:rsidR="009646FD" w:rsidRPr="009646FD">
        <w:t>возникающие при совершении маржинальных и необеспеченных сделок</w:t>
      </w:r>
      <w:r>
        <w:t>, приемлемыми для Вас с учетом Ваших инвестиционных целей и финансовых возможностей.</w:t>
      </w:r>
    </w:p>
    <w:p w:rsidR="00506416" w:rsidRDefault="00506416">
      <w:pPr>
        <w:ind w:firstLine="708"/>
        <w:jc w:val="both"/>
      </w:pPr>
      <w:r>
        <w:t>Данн</w:t>
      </w:r>
      <w:r w:rsidR="00333D68">
        <w:t>ая Декларация</w:t>
      </w:r>
      <w:r>
        <w:t xml:space="preserve"> не имеет своей целью заставить Вас отказаться от осуществления операций на рынке</w:t>
      </w:r>
      <w:r w:rsidR="00333D68">
        <w:t xml:space="preserve"> ценных бумаг</w:t>
      </w:r>
      <w:r>
        <w:t xml:space="preserve">, </w:t>
      </w:r>
      <w:r w:rsidR="00DD56D1">
        <w:t xml:space="preserve">от </w:t>
      </w:r>
      <w:r w:rsidR="00DD56D1" w:rsidRPr="009646FD">
        <w:t>совершени</w:t>
      </w:r>
      <w:r w:rsidR="00DD56D1">
        <w:t>я</w:t>
      </w:r>
      <w:r w:rsidR="00DD56D1" w:rsidRPr="009646FD">
        <w:t xml:space="preserve"> маржинальных и необеспеченных сделок</w:t>
      </w:r>
      <w:r w:rsidR="00DD56D1">
        <w:t xml:space="preserve">, </w:t>
      </w:r>
      <w:r>
        <w:t xml:space="preserve">а </w:t>
      </w:r>
      <w:r w:rsidR="00F702E4">
        <w:t xml:space="preserve">призвана </w:t>
      </w:r>
      <w:r>
        <w:t xml:space="preserve">помочь Вам оценить </w:t>
      </w:r>
      <w:r w:rsidR="00333D68">
        <w:t xml:space="preserve">их </w:t>
      </w:r>
      <w:r>
        <w:t>риски и ответственно подойти к решению вопроса о выборе Вашей инвестиционной стратегии</w:t>
      </w:r>
      <w:r w:rsidR="005553DD">
        <w:t>,</w:t>
      </w:r>
      <w:r w:rsidR="00FB66A0">
        <w:t xml:space="preserve"> условий договора с вашим Брокером,</w:t>
      </w:r>
      <w:r w:rsidR="005553DD">
        <w:t xml:space="preserve"> стиля торговли, инструментов инвестирования и торгового ПО</w:t>
      </w:r>
      <w:r>
        <w:t>.</w:t>
      </w:r>
    </w:p>
    <w:p w:rsidR="00075AC0" w:rsidRPr="00075AC0" w:rsidRDefault="00075AC0" w:rsidP="00075AC0">
      <w:pPr>
        <w:ind w:firstLine="708"/>
        <w:jc w:val="both"/>
      </w:pPr>
      <w:r w:rsidRPr="00075AC0">
        <w:t>Данная декларация не имеет своей цель</w:t>
      </w:r>
      <w:bookmarkStart w:id="0" w:name="_GoBack"/>
      <w:bookmarkEnd w:id="0"/>
      <w:r w:rsidRPr="00075AC0">
        <w:t>ю заставить Вас отказаться от предоставления Вашему брокеру права использования в своих интересах Ваших денежных средств и (или) ценных бумаг, а призвана помочь Вам оценить их риски и ответственно подойти к решению этого вопроса.</w:t>
      </w:r>
    </w:p>
    <w:p w:rsidR="00075AC0" w:rsidRDefault="00075AC0">
      <w:pPr>
        <w:ind w:firstLine="708"/>
        <w:jc w:val="both"/>
      </w:pPr>
    </w:p>
    <w:p w:rsidR="00FB66A0" w:rsidRDefault="00D623C6" w:rsidP="00FB66A0">
      <w:pPr>
        <w:ind w:firstLine="708"/>
        <w:jc w:val="both"/>
      </w:pPr>
      <w:r>
        <w:t>Убедитесь, что настоящая Дек</w:t>
      </w:r>
      <w:r w:rsidR="00924D28" w:rsidRPr="00924D28">
        <w:t xml:space="preserve">ларация о рисках понятна </w:t>
      </w:r>
      <w:r w:rsidR="00F702E4">
        <w:t>В</w:t>
      </w:r>
      <w:r w:rsidR="00924D28" w:rsidRPr="00924D28">
        <w:t>ам, и при</w:t>
      </w:r>
      <w:r w:rsidR="00FB66A0">
        <w:t xml:space="preserve"> </w:t>
      </w:r>
      <w:r w:rsidR="00924D28" w:rsidRPr="00924D28">
        <w:t>необходимости получите разъяснения у вашего</w:t>
      </w:r>
      <w:r w:rsidR="00FB66A0">
        <w:t xml:space="preserve"> Б</w:t>
      </w:r>
      <w:r w:rsidR="00924D28" w:rsidRPr="00924D28">
        <w:t>рокера или консультанта, специализирующегося на</w:t>
      </w:r>
      <w:r w:rsidR="00FB66A0">
        <w:t xml:space="preserve"> </w:t>
      </w:r>
      <w:r w:rsidR="00924D28" w:rsidRPr="00924D28">
        <w:t>соответствующих вопросах.</w:t>
      </w:r>
    </w:p>
    <w:p w:rsidR="00FB66A0" w:rsidRDefault="00FB66A0" w:rsidP="00FB66A0">
      <w:pPr>
        <w:ind w:firstLine="708"/>
        <w:jc w:val="both"/>
      </w:pPr>
    </w:p>
    <w:p w:rsidR="00AD3236" w:rsidRDefault="00AD3236" w:rsidP="00AD3236">
      <w:pPr>
        <w:pStyle w:val="a6"/>
        <w:rPr>
          <w:rFonts w:ascii="Times New Roman" w:hAnsi="Times New Roman"/>
          <w:iCs/>
          <w:sz w:val="20"/>
        </w:rPr>
      </w:pPr>
      <w:r w:rsidRPr="0030689E">
        <w:rPr>
          <w:rFonts w:ascii="Times New Roman" w:hAnsi="Times New Roman"/>
          <w:iCs/>
          <w:sz w:val="20"/>
        </w:rPr>
        <w:t xml:space="preserve">Подача Клиентом заявления о присоединении к </w:t>
      </w:r>
      <w:r w:rsidR="00F31138">
        <w:rPr>
          <w:rFonts w:ascii="Times New Roman" w:hAnsi="Times New Roman"/>
          <w:iCs/>
          <w:sz w:val="20"/>
        </w:rPr>
        <w:t>Соглашению об обслуживании на рынке ценных бумаг и срочном рынке</w:t>
      </w:r>
      <w:r w:rsidR="002B3DF0">
        <w:rPr>
          <w:rFonts w:ascii="Times New Roman" w:hAnsi="Times New Roman"/>
          <w:iCs/>
          <w:sz w:val="20"/>
        </w:rPr>
        <w:t xml:space="preserve"> / Договору на ведение </w:t>
      </w:r>
      <w:r w:rsidR="006C7201">
        <w:rPr>
          <w:rFonts w:ascii="Times New Roman" w:hAnsi="Times New Roman"/>
          <w:iCs/>
          <w:sz w:val="20"/>
        </w:rPr>
        <w:t>и</w:t>
      </w:r>
      <w:r w:rsidR="002B3DF0">
        <w:rPr>
          <w:rFonts w:ascii="Times New Roman" w:hAnsi="Times New Roman"/>
          <w:iCs/>
          <w:sz w:val="20"/>
        </w:rPr>
        <w:t>ндивидуального инвестиционного счета</w:t>
      </w:r>
      <w:r w:rsidRPr="0030689E">
        <w:rPr>
          <w:rFonts w:ascii="Times New Roman" w:hAnsi="Times New Roman"/>
          <w:iCs/>
          <w:sz w:val="20"/>
        </w:rPr>
        <w:t xml:space="preserve"> </w:t>
      </w:r>
      <w:r w:rsidR="00EC5B3D">
        <w:rPr>
          <w:rFonts w:ascii="Times New Roman" w:hAnsi="Times New Roman"/>
          <w:iCs/>
          <w:sz w:val="20"/>
        </w:rPr>
        <w:t xml:space="preserve">с </w:t>
      </w:r>
      <w:r w:rsidR="00CB0846">
        <w:rPr>
          <w:rFonts w:ascii="Times New Roman" w:hAnsi="Times New Roman"/>
          <w:iCs/>
          <w:sz w:val="20"/>
        </w:rPr>
        <w:t>ПАО</w:t>
      </w:r>
      <w:r w:rsidR="00EC5B3D">
        <w:rPr>
          <w:rFonts w:ascii="Times New Roman" w:hAnsi="Times New Roman"/>
          <w:iCs/>
          <w:sz w:val="20"/>
        </w:rPr>
        <w:t xml:space="preserve"> «ИК РУСС-ИНВЕСТ» </w:t>
      </w:r>
      <w:r w:rsidRPr="0030689E">
        <w:rPr>
          <w:rFonts w:ascii="Times New Roman" w:hAnsi="Times New Roman"/>
          <w:iCs/>
          <w:sz w:val="20"/>
        </w:rPr>
        <w:t xml:space="preserve">означает, что Клиент ознакомился с </w:t>
      </w:r>
      <w:r w:rsidR="00FB66A0" w:rsidRPr="0030689E">
        <w:rPr>
          <w:rFonts w:ascii="Times New Roman" w:hAnsi="Times New Roman"/>
          <w:iCs/>
          <w:sz w:val="20"/>
        </w:rPr>
        <w:t>настоящ</w:t>
      </w:r>
      <w:r w:rsidR="00FB66A0">
        <w:rPr>
          <w:rFonts w:ascii="Times New Roman" w:hAnsi="Times New Roman"/>
          <w:iCs/>
          <w:sz w:val="20"/>
        </w:rPr>
        <w:t>ей Декларацией</w:t>
      </w:r>
      <w:r w:rsidR="00922DCC">
        <w:rPr>
          <w:rFonts w:ascii="Times New Roman" w:hAnsi="Times New Roman"/>
          <w:iCs/>
          <w:sz w:val="20"/>
        </w:rPr>
        <w:t>.</w:t>
      </w:r>
    </w:p>
    <w:p w:rsidR="00C33E52" w:rsidRDefault="00C33E52" w:rsidP="00AD3236">
      <w:pPr>
        <w:pStyle w:val="a6"/>
        <w:rPr>
          <w:rFonts w:ascii="Times New Roman" w:hAnsi="Times New Roman"/>
          <w:iCs/>
          <w:sz w:val="20"/>
        </w:rPr>
      </w:pPr>
    </w:p>
    <w:p w:rsidR="00EE60CD" w:rsidRDefault="00105737">
      <w:pPr>
        <w:pStyle w:val="a6"/>
        <w:rPr>
          <w:iCs/>
          <w:sz w:val="20"/>
        </w:rPr>
      </w:pPr>
      <w:r w:rsidRPr="00105737">
        <w:rPr>
          <w:rFonts w:ascii="Times New Roman" w:hAnsi="Times New Roman"/>
          <w:iCs/>
          <w:sz w:val="20"/>
        </w:rPr>
        <w:t xml:space="preserve">Настоящая </w:t>
      </w:r>
      <w:r w:rsidR="00FB66A0">
        <w:rPr>
          <w:rFonts w:ascii="Times New Roman" w:hAnsi="Times New Roman"/>
          <w:iCs/>
          <w:sz w:val="20"/>
        </w:rPr>
        <w:t>Декларация</w:t>
      </w:r>
      <w:r w:rsidRPr="00105737">
        <w:rPr>
          <w:rFonts w:ascii="Times New Roman" w:hAnsi="Times New Roman"/>
          <w:iCs/>
          <w:sz w:val="20"/>
        </w:rPr>
        <w:t xml:space="preserve">, как Приложение № </w:t>
      </w:r>
      <w:r w:rsidR="00C33E52">
        <w:rPr>
          <w:rFonts w:ascii="Times New Roman" w:hAnsi="Times New Roman"/>
          <w:iCs/>
          <w:sz w:val="20"/>
        </w:rPr>
        <w:t>20</w:t>
      </w:r>
      <w:r w:rsidRPr="00105737">
        <w:rPr>
          <w:rFonts w:ascii="Times New Roman" w:hAnsi="Times New Roman"/>
          <w:iCs/>
          <w:sz w:val="20"/>
        </w:rPr>
        <w:t xml:space="preserve"> к Регламенту, размещается </w:t>
      </w:r>
      <w:r w:rsidR="00C33E52">
        <w:rPr>
          <w:rFonts w:ascii="Times New Roman" w:hAnsi="Times New Roman"/>
          <w:iCs/>
          <w:sz w:val="20"/>
        </w:rPr>
        <w:t>Брокером</w:t>
      </w:r>
      <w:r w:rsidRPr="00105737">
        <w:rPr>
          <w:rFonts w:ascii="Times New Roman" w:hAnsi="Times New Roman"/>
          <w:iCs/>
          <w:sz w:val="20"/>
        </w:rPr>
        <w:t xml:space="preserve"> также на </w:t>
      </w:r>
      <w:r w:rsidR="00BE6B8B">
        <w:rPr>
          <w:rFonts w:ascii="Times New Roman" w:hAnsi="Times New Roman"/>
          <w:iCs/>
          <w:sz w:val="20"/>
        </w:rPr>
        <w:t>Веб</w:t>
      </w:r>
      <w:r w:rsidRPr="00105737">
        <w:rPr>
          <w:rFonts w:ascii="Times New Roman" w:hAnsi="Times New Roman"/>
          <w:iCs/>
          <w:sz w:val="20"/>
        </w:rPr>
        <w:t xml:space="preserve">-сайте </w:t>
      </w:r>
      <w:r w:rsidR="00E36F64">
        <w:rPr>
          <w:rFonts w:ascii="Times New Roman" w:hAnsi="Times New Roman"/>
          <w:iCs/>
          <w:sz w:val="20"/>
        </w:rPr>
        <w:t>Брокера</w:t>
      </w:r>
      <w:r w:rsidRPr="00105737">
        <w:rPr>
          <w:rFonts w:ascii="Times New Roman" w:hAnsi="Times New Roman"/>
          <w:iCs/>
          <w:sz w:val="20"/>
        </w:rPr>
        <w:t xml:space="preserve"> </w:t>
      </w:r>
      <w:r w:rsidR="004029A4" w:rsidRPr="001C1E85">
        <w:rPr>
          <w:rFonts w:ascii="Times New Roman" w:hAnsi="Times New Roman"/>
          <w:iCs/>
          <w:sz w:val="20"/>
        </w:rPr>
        <w:t xml:space="preserve">по адресу </w:t>
      </w:r>
      <w:hyperlink r:id="rId8" w:history="1">
        <w:r w:rsidR="004029A4" w:rsidRPr="001C1E85">
          <w:rPr>
            <w:rFonts w:ascii="Times New Roman" w:hAnsi="Times New Roman"/>
            <w:iCs/>
            <w:sz w:val="20"/>
          </w:rPr>
          <w:t>www.russ-invest.com</w:t>
        </w:r>
      </w:hyperlink>
      <w:r w:rsidR="004029A4">
        <w:rPr>
          <w:rFonts w:ascii="Times New Roman" w:hAnsi="Times New Roman"/>
          <w:iCs/>
          <w:sz w:val="20"/>
        </w:rPr>
        <w:t xml:space="preserve"> </w:t>
      </w:r>
      <w:r w:rsidRPr="00105737">
        <w:rPr>
          <w:rFonts w:ascii="Times New Roman" w:hAnsi="Times New Roman"/>
          <w:iCs/>
          <w:sz w:val="20"/>
        </w:rPr>
        <w:t>и доступна в информационно-телекоммуникационной сети «Интернет» для ознакомления всеми Клиентами.</w:t>
      </w:r>
    </w:p>
    <w:p w:rsidR="00C33E52" w:rsidRPr="0030689E" w:rsidRDefault="00C33E52" w:rsidP="00AD3236">
      <w:pPr>
        <w:pStyle w:val="a6"/>
        <w:rPr>
          <w:rFonts w:ascii="Times New Roman" w:hAnsi="Times New Roman"/>
          <w:iCs/>
          <w:sz w:val="20"/>
        </w:rPr>
      </w:pPr>
    </w:p>
    <w:p w:rsidR="00551F4F" w:rsidRDefault="00551F4F" w:rsidP="00551F4F">
      <w:pPr>
        <w:jc w:val="both"/>
      </w:pPr>
    </w:p>
    <w:sectPr w:rsidR="00551F4F" w:rsidSect="00C935E9">
      <w:headerReference w:type="default" r:id="rId9"/>
      <w:footerReference w:type="default" r:id="rId10"/>
      <w:pgSz w:w="11906" w:h="16838" w:code="9"/>
      <w:pgMar w:top="674" w:right="709" w:bottom="993" w:left="1418" w:header="284"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69F" w:rsidRDefault="000E569F">
      <w:r>
        <w:separator/>
      </w:r>
    </w:p>
  </w:endnote>
  <w:endnote w:type="continuationSeparator" w:id="0">
    <w:p w:rsidR="000E569F" w:rsidRDefault="000E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9F" w:rsidRDefault="000E569F">
    <w:pPr>
      <w:pStyle w:val="a4"/>
      <w:tabs>
        <w:tab w:val="clear" w:pos="8306"/>
        <w:tab w:val="right" w:pos="9781"/>
      </w:tabs>
    </w:pPr>
    <w:r>
      <w:rPr>
        <w:rFonts w:ascii="Arial" w:hAnsi="Arial"/>
        <w:i/>
        <w:sz w:val="16"/>
      </w:rP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69F" w:rsidRDefault="000E569F">
      <w:r>
        <w:separator/>
      </w:r>
    </w:p>
  </w:footnote>
  <w:footnote w:type="continuationSeparator" w:id="0">
    <w:p w:rsidR="000E569F" w:rsidRDefault="000E56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9F" w:rsidRDefault="000E569F">
    <w:pPr>
      <w:pStyle w:val="a6"/>
      <w:pBdr>
        <w:bottom w:val="single" w:sz="4" w:space="1" w:color="auto"/>
      </w:pBdr>
      <w:jc w:val="center"/>
      <w:rPr>
        <w:b w:val="0"/>
        <w:sz w:val="16"/>
        <w:lang w:val="en-US"/>
      </w:rPr>
    </w:pPr>
  </w:p>
  <w:p w:rsidR="000E569F" w:rsidRPr="00AD3236" w:rsidRDefault="000E569F">
    <w:pPr>
      <w:pStyle w:val="a6"/>
      <w:pBdr>
        <w:bottom w:val="single" w:sz="4" w:space="1" w:color="auto"/>
      </w:pBdr>
      <w:jc w:val="center"/>
      <w:rPr>
        <w:b w:val="0"/>
        <w:sz w:val="16"/>
      </w:rPr>
    </w:pPr>
    <w:r>
      <w:rPr>
        <w:b w:val="0"/>
        <w:sz w:val="16"/>
      </w:rPr>
      <w:t>Публичное акционерное общество «ИНВЕСТИЦИОННАЯ КОМПАНИЯ ИК РУСС-ИНВЕСТ»</w:t>
    </w:r>
  </w:p>
  <w:p w:rsidR="000E569F" w:rsidRDefault="000E569F">
    <w:pPr>
      <w:pStyle w:val="a3"/>
      <w:rPr>
        <w:sz w:val="8"/>
      </w:rPr>
    </w:pPr>
  </w:p>
  <w:p w:rsidR="000E569F" w:rsidRDefault="000E569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C4E"/>
    <w:multiLevelType w:val="singleLevel"/>
    <w:tmpl w:val="FF3C5E28"/>
    <w:lvl w:ilvl="0">
      <w:start w:val="7"/>
      <w:numFmt w:val="bullet"/>
      <w:lvlText w:val=""/>
      <w:lvlJc w:val="left"/>
      <w:pPr>
        <w:tabs>
          <w:tab w:val="num" w:pos="851"/>
        </w:tabs>
        <w:ind w:left="851" w:hanging="397"/>
      </w:pPr>
      <w:rPr>
        <w:rFonts w:ascii="Symbol" w:hAnsi="Symbol" w:hint="default"/>
      </w:rPr>
    </w:lvl>
  </w:abstractNum>
  <w:abstractNum w:abstractNumId="1" w15:restartNumberingAfterBreak="0">
    <w:nsid w:val="0EC6069C"/>
    <w:multiLevelType w:val="hybridMultilevel"/>
    <w:tmpl w:val="0B0895AC"/>
    <w:lvl w:ilvl="0" w:tplc="3A88C7D6">
      <w:start w:val="1"/>
      <w:numFmt w:val="decimal"/>
      <w:lvlText w:val="%1."/>
      <w:lvlJc w:val="left"/>
      <w:pPr>
        <w:ind w:left="1084"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2" w15:restartNumberingAfterBreak="0">
    <w:nsid w:val="11F93D06"/>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5AD4976"/>
    <w:multiLevelType w:val="multilevel"/>
    <w:tmpl w:val="DDC42A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A3235BA"/>
    <w:multiLevelType w:val="singleLevel"/>
    <w:tmpl w:val="04190015"/>
    <w:lvl w:ilvl="0">
      <w:start w:val="1"/>
      <w:numFmt w:val="upperLetter"/>
      <w:lvlText w:val="%1."/>
      <w:lvlJc w:val="left"/>
      <w:pPr>
        <w:tabs>
          <w:tab w:val="num" w:pos="360"/>
        </w:tabs>
        <w:ind w:left="360" w:hanging="360"/>
      </w:pPr>
    </w:lvl>
  </w:abstractNum>
  <w:abstractNum w:abstractNumId="5" w15:restartNumberingAfterBreak="0">
    <w:nsid w:val="1FEC6197"/>
    <w:multiLevelType w:val="hybridMultilevel"/>
    <w:tmpl w:val="311079F6"/>
    <w:lvl w:ilvl="0" w:tplc="F9222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43740F"/>
    <w:multiLevelType w:val="hybridMultilevel"/>
    <w:tmpl w:val="42D65F90"/>
    <w:lvl w:ilvl="0" w:tplc="D68AEC2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0A92A44"/>
    <w:multiLevelType w:val="hybridMultilevel"/>
    <w:tmpl w:val="A7D4E854"/>
    <w:lvl w:ilvl="0" w:tplc="334E7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B86653B"/>
    <w:multiLevelType w:val="multilevel"/>
    <w:tmpl w:val="267E01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2BAD58B6"/>
    <w:multiLevelType w:val="hybridMultilevel"/>
    <w:tmpl w:val="D1F8CD60"/>
    <w:lvl w:ilvl="0" w:tplc="73BA4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3A4E87"/>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2FD10EC9"/>
    <w:multiLevelType w:val="multilevel"/>
    <w:tmpl w:val="267E01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39522EB3"/>
    <w:multiLevelType w:val="singleLevel"/>
    <w:tmpl w:val="A0FC6094"/>
    <w:lvl w:ilvl="0">
      <w:start w:val="4"/>
      <w:numFmt w:val="bullet"/>
      <w:lvlText w:val="-"/>
      <w:lvlJc w:val="left"/>
      <w:pPr>
        <w:tabs>
          <w:tab w:val="num" w:pos="360"/>
        </w:tabs>
        <w:ind w:left="360" w:hanging="360"/>
      </w:pPr>
      <w:rPr>
        <w:rFonts w:hint="default"/>
      </w:rPr>
    </w:lvl>
  </w:abstractNum>
  <w:abstractNum w:abstractNumId="13" w15:restartNumberingAfterBreak="0">
    <w:nsid w:val="3B060891"/>
    <w:multiLevelType w:val="hybridMultilevel"/>
    <w:tmpl w:val="83306E82"/>
    <w:lvl w:ilvl="0" w:tplc="D5BE5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D07683C"/>
    <w:multiLevelType w:val="hybridMultilevel"/>
    <w:tmpl w:val="0066C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E83959"/>
    <w:multiLevelType w:val="multilevel"/>
    <w:tmpl w:val="267E01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45FB6A62"/>
    <w:multiLevelType w:val="hybridMultilevel"/>
    <w:tmpl w:val="637AC1DA"/>
    <w:lvl w:ilvl="0" w:tplc="30C8CAD8">
      <w:start w:val="2"/>
      <w:numFmt w:val="upperRoman"/>
      <w:lvlText w:val="%1."/>
      <w:lvlJc w:val="left"/>
      <w:pPr>
        <w:ind w:left="710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D90E08"/>
    <w:multiLevelType w:val="hybridMultilevel"/>
    <w:tmpl w:val="0B1C7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5579E4"/>
    <w:multiLevelType w:val="hybridMultilevel"/>
    <w:tmpl w:val="9BEAE7F4"/>
    <w:lvl w:ilvl="0" w:tplc="379E18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3447359"/>
    <w:multiLevelType w:val="hybridMultilevel"/>
    <w:tmpl w:val="637AC1DA"/>
    <w:lvl w:ilvl="0" w:tplc="30C8CAD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C02A3C"/>
    <w:multiLevelType w:val="hybridMultilevel"/>
    <w:tmpl w:val="8DF45914"/>
    <w:lvl w:ilvl="0" w:tplc="5B2E8F4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9BF02C4"/>
    <w:multiLevelType w:val="hybridMultilevel"/>
    <w:tmpl w:val="311079F6"/>
    <w:lvl w:ilvl="0" w:tplc="F9222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E946CAE"/>
    <w:multiLevelType w:val="hybridMultilevel"/>
    <w:tmpl w:val="247274EA"/>
    <w:lvl w:ilvl="0" w:tplc="FFFFFFFF">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701E7D9F"/>
    <w:multiLevelType w:val="singleLevel"/>
    <w:tmpl w:val="FF3C5E28"/>
    <w:lvl w:ilvl="0">
      <w:start w:val="7"/>
      <w:numFmt w:val="bullet"/>
      <w:lvlText w:val=""/>
      <w:lvlJc w:val="left"/>
      <w:pPr>
        <w:tabs>
          <w:tab w:val="num" w:pos="851"/>
        </w:tabs>
        <w:ind w:left="851" w:hanging="397"/>
      </w:pPr>
      <w:rPr>
        <w:rFonts w:ascii="Symbol" w:hAnsi="Symbol" w:hint="default"/>
      </w:rPr>
    </w:lvl>
  </w:abstractNum>
  <w:abstractNum w:abstractNumId="24" w15:restartNumberingAfterBreak="0">
    <w:nsid w:val="73FA07C4"/>
    <w:multiLevelType w:val="hybridMultilevel"/>
    <w:tmpl w:val="311079F6"/>
    <w:lvl w:ilvl="0" w:tplc="F9222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52138E1"/>
    <w:multiLevelType w:val="multilevel"/>
    <w:tmpl w:val="267E01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15:restartNumberingAfterBreak="0">
    <w:nsid w:val="79DD59A8"/>
    <w:multiLevelType w:val="hybridMultilevel"/>
    <w:tmpl w:val="73FAD5B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
  </w:num>
  <w:num w:numId="2">
    <w:abstractNumId w:val="12"/>
  </w:num>
  <w:num w:numId="3">
    <w:abstractNumId w:val="10"/>
  </w:num>
  <w:num w:numId="4">
    <w:abstractNumId w:val="3"/>
  </w:num>
  <w:num w:numId="5">
    <w:abstractNumId w:val="23"/>
  </w:num>
  <w:num w:numId="6">
    <w:abstractNumId w:val="0"/>
  </w:num>
  <w:num w:numId="7">
    <w:abstractNumId w:val="4"/>
  </w:num>
  <w:num w:numId="8">
    <w:abstractNumId w:val="20"/>
  </w:num>
  <w:num w:numId="9">
    <w:abstractNumId w:val="6"/>
  </w:num>
  <w:num w:numId="10">
    <w:abstractNumId w:val="16"/>
  </w:num>
  <w:num w:numId="11">
    <w:abstractNumId w:val="11"/>
  </w:num>
  <w:num w:numId="12">
    <w:abstractNumId w:val="18"/>
  </w:num>
  <w:num w:numId="13">
    <w:abstractNumId w:val="19"/>
  </w:num>
  <w:num w:numId="14">
    <w:abstractNumId w:val="7"/>
  </w:num>
  <w:num w:numId="15">
    <w:abstractNumId w:val="13"/>
  </w:num>
  <w:num w:numId="16">
    <w:abstractNumId w:val="9"/>
  </w:num>
  <w:num w:numId="17">
    <w:abstractNumId w:val="14"/>
  </w:num>
  <w:num w:numId="18">
    <w:abstractNumId w:val="5"/>
  </w:num>
  <w:num w:numId="19">
    <w:abstractNumId w:val="21"/>
  </w:num>
  <w:num w:numId="20">
    <w:abstractNumId w:val="26"/>
  </w:num>
  <w:num w:numId="21">
    <w:abstractNumId w:val="22"/>
  </w:num>
  <w:num w:numId="22">
    <w:abstractNumId w:val="1"/>
  </w:num>
  <w:num w:numId="23">
    <w:abstractNumId w:val="15"/>
  </w:num>
  <w:num w:numId="24">
    <w:abstractNumId w:val="25"/>
  </w:num>
  <w:num w:numId="25">
    <w:abstractNumId w:val="8"/>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BD"/>
    <w:rsid w:val="00000D38"/>
    <w:rsid w:val="000077ED"/>
    <w:rsid w:val="000148FA"/>
    <w:rsid w:val="00025440"/>
    <w:rsid w:val="000323E9"/>
    <w:rsid w:val="000519D6"/>
    <w:rsid w:val="00055530"/>
    <w:rsid w:val="00075AC0"/>
    <w:rsid w:val="00093ADE"/>
    <w:rsid w:val="000A236A"/>
    <w:rsid w:val="000C663A"/>
    <w:rsid w:val="000D2244"/>
    <w:rsid w:val="000D7035"/>
    <w:rsid w:val="000E3F19"/>
    <w:rsid w:val="000E569F"/>
    <w:rsid w:val="000F5876"/>
    <w:rsid w:val="00105737"/>
    <w:rsid w:val="0013630C"/>
    <w:rsid w:val="0017635C"/>
    <w:rsid w:val="00195A75"/>
    <w:rsid w:val="001B6018"/>
    <w:rsid w:val="00262272"/>
    <w:rsid w:val="0028008E"/>
    <w:rsid w:val="00280CE3"/>
    <w:rsid w:val="00282C2B"/>
    <w:rsid w:val="002B3DF0"/>
    <w:rsid w:val="002F3DF0"/>
    <w:rsid w:val="00307BD9"/>
    <w:rsid w:val="00333D68"/>
    <w:rsid w:val="00356D4F"/>
    <w:rsid w:val="00360E02"/>
    <w:rsid w:val="003644F4"/>
    <w:rsid w:val="00372A4F"/>
    <w:rsid w:val="00377BAB"/>
    <w:rsid w:val="00383253"/>
    <w:rsid w:val="004029A4"/>
    <w:rsid w:val="004173BD"/>
    <w:rsid w:val="004216DD"/>
    <w:rsid w:val="004229AC"/>
    <w:rsid w:val="00422F59"/>
    <w:rsid w:val="0044038D"/>
    <w:rsid w:val="00452C4C"/>
    <w:rsid w:val="00453846"/>
    <w:rsid w:val="00485C52"/>
    <w:rsid w:val="00495884"/>
    <w:rsid w:val="004A2993"/>
    <w:rsid w:val="004B57EF"/>
    <w:rsid w:val="004D03B4"/>
    <w:rsid w:val="004D5AB9"/>
    <w:rsid w:val="005043FA"/>
    <w:rsid w:val="00506416"/>
    <w:rsid w:val="00526903"/>
    <w:rsid w:val="005315F8"/>
    <w:rsid w:val="005343C1"/>
    <w:rsid w:val="00551F4F"/>
    <w:rsid w:val="005521FE"/>
    <w:rsid w:val="005553DD"/>
    <w:rsid w:val="005856D9"/>
    <w:rsid w:val="00586B95"/>
    <w:rsid w:val="005E6809"/>
    <w:rsid w:val="005E7E15"/>
    <w:rsid w:val="00602136"/>
    <w:rsid w:val="00616304"/>
    <w:rsid w:val="00627B5E"/>
    <w:rsid w:val="006501BA"/>
    <w:rsid w:val="00654EE3"/>
    <w:rsid w:val="00664031"/>
    <w:rsid w:val="006726C6"/>
    <w:rsid w:val="00681729"/>
    <w:rsid w:val="00691882"/>
    <w:rsid w:val="006C2A48"/>
    <w:rsid w:val="006C7201"/>
    <w:rsid w:val="006E1907"/>
    <w:rsid w:val="007051CA"/>
    <w:rsid w:val="00707460"/>
    <w:rsid w:val="00710D8D"/>
    <w:rsid w:val="00720E9D"/>
    <w:rsid w:val="007355EA"/>
    <w:rsid w:val="007434A9"/>
    <w:rsid w:val="007475FF"/>
    <w:rsid w:val="00752967"/>
    <w:rsid w:val="00763EAB"/>
    <w:rsid w:val="007A7E39"/>
    <w:rsid w:val="007C560E"/>
    <w:rsid w:val="007C671C"/>
    <w:rsid w:val="007E4C26"/>
    <w:rsid w:val="007F3454"/>
    <w:rsid w:val="00822533"/>
    <w:rsid w:val="008310D9"/>
    <w:rsid w:val="00852F61"/>
    <w:rsid w:val="008556CC"/>
    <w:rsid w:val="008574C7"/>
    <w:rsid w:val="008663CC"/>
    <w:rsid w:val="00876451"/>
    <w:rsid w:val="00883567"/>
    <w:rsid w:val="00886E11"/>
    <w:rsid w:val="00912264"/>
    <w:rsid w:val="00922DCC"/>
    <w:rsid w:val="00924D28"/>
    <w:rsid w:val="0093078A"/>
    <w:rsid w:val="009646FD"/>
    <w:rsid w:val="009C7E2C"/>
    <w:rsid w:val="009E1F41"/>
    <w:rsid w:val="009E6E0E"/>
    <w:rsid w:val="009F1780"/>
    <w:rsid w:val="00A119C6"/>
    <w:rsid w:val="00A61295"/>
    <w:rsid w:val="00A83247"/>
    <w:rsid w:val="00A94BF4"/>
    <w:rsid w:val="00A95C4D"/>
    <w:rsid w:val="00AA2E53"/>
    <w:rsid w:val="00AA574B"/>
    <w:rsid w:val="00AB2211"/>
    <w:rsid w:val="00AB44E9"/>
    <w:rsid w:val="00AB6CBD"/>
    <w:rsid w:val="00AC357B"/>
    <w:rsid w:val="00AD3236"/>
    <w:rsid w:val="00AE40F2"/>
    <w:rsid w:val="00B07008"/>
    <w:rsid w:val="00B07C60"/>
    <w:rsid w:val="00B2245A"/>
    <w:rsid w:val="00B35CE4"/>
    <w:rsid w:val="00B701D9"/>
    <w:rsid w:val="00B83F67"/>
    <w:rsid w:val="00BA5A85"/>
    <w:rsid w:val="00BA5C65"/>
    <w:rsid w:val="00BB5CAF"/>
    <w:rsid w:val="00BC64CC"/>
    <w:rsid w:val="00BD6909"/>
    <w:rsid w:val="00BE6B8B"/>
    <w:rsid w:val="00BF435D"/>
    <w:rsid w:val="00C03205"/>
    <w:rsid w:val="00C134DE"/>
    <w:rsid w:val="00C3370A"/>
    <w:rsid w:val="00C33E52"/>
    <w:rsid w:val="00C369E3"/>
    <w:rsid w:val="00C634B2"/>
    <w:rsid w:val="00C935E9"/>
    <w:rsid w:val="00C96E54"/>
    <w:rsid w:val="00CB0846"/>
    <w:rsid w:val="00CB1534"/>
    <w:rsid w:val="00CC1B27"/>
    <w:rsid w:val="00CC3536"/>
    <w:rsid w:val="00CC5129"/>
    <w:rsid w:val="00CD14EB"/>
    <w:rsid w:val="00D02A95"/>
    <w:rsid w:val="00D25110"/>
    <w:rsid w:val="00D33502"/>
    <w:rsid w:val="00D572B0"/>
    <w:rsid w:val="00D57E9F"/>
    <w:rsid w:val="00D623C6"/>
    <w:rsid w:val="00D73A08"/>
    <w:rsid w:val="00D83E79"/>
    <w:rsid w:val="00D878D4"/>
    <w:rsid w:val="00DD56D1"/>
    <w:rsid w:val="00DF2BCB"/>
    <w:rsid w:val="00DF5D23"/>
    <w:rsid w:val="00E02101"/>
    <w:rsid w:val="00E1134B"/>
    <w:rsid w:val="00E25F61"/>
    <w:rsid w:val="00E36F64"/>
    <w:rsid w:val="00E72AB4"/>
    <w:rsid w:val="00E753BC"/>
    <w:rsid w:val="00EC5B3D"/>
    <w:rsid w:val="00ED2D79"/>
    <w:rsid w:val="00EE3BCD"/>
    <w:rsid w:val="00EE60CD"/>
    <w:rsid w:val="00F0074F"/>
    <w:rsid w:val="00F04B29"/>
    <w:rsid w:val="00F13067"/>
    <w:rsid w:val="00F249B3"/>
    <w:rsid w:val="00F25A86"/>
    <w:rsid w:val="00F31138"/>
    <w:rsid w:val="00F31367"/>
    <w:rsid w:val="00F361E7"/>
    <w:rsid w:val="00F702E4"/>
    <w:rsid w:val="00FB66A0"/>
    <w:rsid w:val="00FB7BE1"/>
    <w:rsid w:val="00FD1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297B0455"/>
  <w15:docId w15:val="{1462B374-C1A5-4803-83E1-65677A94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4EB"/>
  </w:style>
  <w:style w:type="paragraph" w:styleId="1">
    <w:name w:val="heading 1"/>
    <w:basedOn w:val="a"/>
    <w:next w:val="a"/>
    <w:qFormat/>
    <w:rsid w:val="000D2244"/>
    <w:pPr>
      <w:keepNext/>
      <w:ind w:firstLine="720"/>
      <w:jc w:val="center"/>
      <w:outlineLvl w:val="0"/>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D2244"/>
    <w:pPr>
      <w:tabs>
        <w:tab w:val="center" w:pos="4153"/>
        <w:tab w:val="right" w:pos="8306"/>
      </w:tabs>
    </w:pPr>
  </w:style>
  <w:style w:type="paragraph" w:styleId="a4">
    <w:name w:val="footer"/>
    <w:basedOn w:val="a"/>
    <w:rsid w:val="000D2244"/>
    <w:pPr>
      <w:tabs>
        <w:tab w:val="center" w:pos="4153"/>
        <w:tab w:val="right" w:pos="8306"/>
      </w:tabs>
    </w:pPr>
  </w:style>
  <w:style w:type="paragraph" w:styleId="a5">
    <w:name w:val="Body Text Indent"/>
    <w:basedOn w:val="a"/>
    <w:rsid w:val="000D2244"/>
    <w:pPr>
      <w:jc w:val="center"/>
    </w:pPr>
    <w:rPr>
      <w:rFonts w:ascii="Garamond" w:hAnsi="Garamond"/>
      <w:b/>
      <w:i/>
      <w:sz w:val="32"/>
    </w:rPr>
  </w:style>
  <w:style w:type="paragraph" w:styleId="a6">
    <w:name w:val="Body Text"/>
    <w:basedOn w:val="a"/>
    <w:link w:val="a7"/>
    <w:rsid w:val="000D2244"/>
    <w:pPr>
      <w:jc w:val="both"/>
    </w:pPr>
    <w:rPr>
      <w:rFonts w:ascii="Arial" w:hAnsi="Arial"/>
      <w:b/>
      <w:i/>
      <w:sz w:val="18"/>
    </w:rPr>
  </w:style>
  <w:style w:type="paragraph" w:styleId="a8">
    <w:name w:val="footnote text"/>
    <w:basedOn w:val="a"/>
    <w:semiHidden/>
    <w:rsid w:val="000D2244"/>
  </w:style>
  <w:style w:type="character" w:styleId="a9">
    <w:name w:val="footnote reference"/>
    <w:basedOn w:val="a0"/>
    <w:uiPriority w:val="99"/>
    <w:semiHidden/>
    <w:rsid w:val="000D2244"/>
    <w:rPr>
      <w:vertAlign w:val="superscript"/>
    </w:rPr>
  </w:style>
  <w:style w:type="character" w:styleId="aa">
    <w:name w:val="page number"/>
    <w:basedOn w:val="a0"/>
    <w:rsid w:val="000D2244"/>
  </w:style>
  <w:style w:type="paragraph" w:styleId="ab">
    <w:name w:val="caption"/>
    <w:basedOn w:val="a"/>
    <w:next w:val="a"/>
    <w:qFormat/>
    <w:rsid w:val="000D2244"/>
    <w:pPr>
      <w:pBdr>
        <w:top w:val="single" w:sz="6" w:space="1" w:color="auto"/>
      </w:pBdr>
      <w:ind w:right="360"/>
      <w:jc w:val="center"/>
    </w:pPr>
    <w:rPr>
      <w:i/>
      <w:sz w:val="16"/>
    </w:rPr>
  </w:style>
  <w:style w:type="paragraph" w:styleId="3">
    <w:name w:val="Body Text 3"/>
    <w:basedOn w:val="a"/>
    <w:rsid w:val="000D2244"/>
    <w:pPr>
      <w:spacing w:after="120"/>
    </w:pPr>
    <w:rPr>
      <w:sz w:val="16"/>
      <w:szCs w:val="16"/>
    </w:rPr>
  </w:style>
  <w:style w:type="paragraph" w:customStyle="1" w:styleId="xl41">
    <w:name w:val="xl41"/>
    <w:basedOn w:val="a"/>
    <w:rsid w:val="000D2244"/>
    <w:pPr>
      <w:spacing w:before="100" w:beforeAutospacing="1" w:after="100" w:afterAutospacing="1"/>
      <w:jc w:val="right"/>
    </w:pPr>
    <w:rPr>
      <w:b/>
      <w:bCs/>
      <w:i/>
      <w:iCs/>
      <w:sz w:val="24"/>
      <w:szCs w:val="24"/>
    </w:rPr>
  </w:style>
  <w:style w:type="character" w:styleId="ac">
    <w:name w:val="Hyperlink"/>
    <w:basedOn w:val="a0"/>
    <w:rsid w:val="000D2244"/>
    <w:rPr>
      <w:color w:val="0000FF"/>
      <w:u w:val="single"/>
    </w:rPr>
  </w:style>
  <w:style w:type="paragraph" w:styleId="2">
    <w:name w:val="Body Text 2"/>
    <w:basedOn w:val="a"/>
    <w:rsid w:val="000D2244"/>
    <w:pPr>
      <w:spacing w:after="120" w:line="480" w:lineRule="auto"/>
    </w:pPr>
  </w:style>
  <w:style w:type="paragraph" w:styleId="30">
    <w:name w:val="Body Text Indent 3"/>
    <w:basedOn w:val="a"/>
    <w:link w:val="31"/>
    <w:rsid w:val="000D2244"/>
    <w:pPr>
      <w:spacing w:after="120"/>
      <w:ind w:left="283"/>
    </w:pPr>
    <w:rPr>
      <w:sz w:val="16"/>
      <w:szCs w:val="16"/>
    </w:rPr>
  </w:style>
  <w:style w:type="paragraph" w:styleId="ad">
    <w:name w:val="Balloon Text"/>
    <w:basedOn w:val="a"/>
    <w:semiHidden/>
    <w:rsid w:val="000D2244"/>
    <w:rPr>
      <w:rFonts w:ascii="Tahoma" w:hAnsi="Tahoma" w:cs="Tahoma"/>
      <w:sz w:val="16"/>
      <w:szCs w:val="16"/>
    </w:rPr>
  </w:style>
  <w:style w:type="character" w:customStyle="1" w:styleId="a7">
    <w:name w:val="Основной текст Знак"/>
    <w:basedOn w:val="a0"/>
    <w:link w:val="a6"/>
    <w:rsid w:val="00AD3236"/>
    <w:rPr>
      <w:rFonts w:ascii="Arial" w:hAnsi="Arial"/>
      <w:b/>
      <w:i/>
      <w:sz w:val="18"/>
    </w:rPr>
  </w:style>
  <w:style w:type="paragraph" w:customStyle="1" w:styleId="Default">
    <w:name w:val="Default"/>
    <w:rsid w:val="000148FA"/>
    <w:pPr>
      <w:autoSpaceDE w:val="0"/>
      <w:autoSpaceDN w:val="0"/>
      <w:adjustRightInd w:val="0"/>
    </w:pPr>
    <w:rPr>
      <w:rFonts w:ascii="Arial" w:hAnsi="Arial" w:cs="Arial"/>
      <w:color w:val="000000"/>
      <w:sz w:val="24"/>
      <w:szCs w:val="24"/>
    </w:rPr>
  </w:style>
  <w:style w:type="character" w:customStyle="1" w:styleId="31">
    <w:name w:val="Основной текст с отступом 3 Знак"/>
    <w:basedOn w:val="a0"/>
    <w:link w:val="30"/>
    <w:rsid w:val="000E569F"/>
    <w:rPr>
      <w:sz w:val="16"/>
      <w:szCs w:val="16"/>
    </w:rPr>
  </w:style>
  <w:style w:type="paragraph" w:styleId="ae">
    <w:name w:val="List Paragraph"/>
    <w:basedOn w:val="a"/>
    <w:uiPriority w:val="34"/>
    <w:qFormat/>
    <w:rsid w:val="00F31367"/>
    <w:pPr>
      <w:ind w:left="720"/>
      <w:contextualSpacing/>
    </w:pPr>
  </w:style>
  <w:style w:type="character" w:customStyle="1" w:styleId="markedcontent">
    <w:name w:val="markedcontent"/>
    <w:basedOn w:val="a0"/>
    <w:rsid w:val="00282C2B"/>
  </w:style>
  <w:style w:type="paragraph" w:styleId="af">
    <w:name w:val="Normal (Web)"/>
    <w:basedOn w:val="a"/>
    <w:uiPriority w:val="99"/>
    <w:semiHidden/>
    <w:unhideWhenUsed/>
    <w:rsid w:val="007434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4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nve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D9E13-2ED0-4692-801B-ADF79A7F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4311</Words>
  <Characters>29268</Characters>
  <Application>Microsoft Office Word</Application>
  <DocSecurity>0</DocSecurity>
  <Lines>243</Lines>
  <Paragraphs>67</Paragraphs>
  <ScaleCrop>false</ScaleCrop>
  <HeadingPairs>
    <vt:vector size="2" baseType="variant">
      <vt:variant>
        <vt:lpstr>Название</vt:lpstr>
      </vt:variant>
      <vt:variant>
        <vt:i4>1</vt:i4>
      </vt:variant>
    </vt:vector>
  </HeadingPairs>
  <TitlesOfParts>
    <vt:vector size="1" baseType="lpstr">
      <vt:lpstr>ДОВЕРЕННОСТЬ</vt:lpstr>
    </vt:vector>
  </TitlesOfParts>
  <Company>zerich</Company>
  <LinksUpToDate>false</LinksUpToDate>
  <CharactersWithSpaces>33512</CharactersWithSpaces>
  <SharedDoc>false</SharedDoc>
  <HLinks>
    <vt:vector size="6" baseType="variant">
      <vt:variant>
        <vt:i4>7733371</vt:i4>
      </vt:variant>
      <vt:variant>
        <vt:i4>0</vt:i4>
      </vt:variant>
      <vt:variant>
        <vt:i4>0</vt:i4>
      </vt:variant>
      <vt:variant>
        <vt:i4>5</vt:i4>
      </vt:variant>
      <vt:variant>
        <vt:lpwstr>http://www.russ-invest.com/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ДОВЕРЕННОСТЬ</dc:title>
  <dc:subject/>
  <dc:creator>1020</dc:creator>
  <cp:keywords/>
  <dc:description/>
  <cp:lastModifiedBy>Grodnikova Oksana</cp:lastModifiedBy>
  <cp:revision>9</cp:revision>
  <cp:lastPrinted>2007-05-30T06:50:00Z</cp:lastPrinted>
  <dcterms:created xsi:type="dcterms:W3CDTF">2025-10-19T15:26:00Z</dcterms:created>
  <dcterms:modified xsi:type="dcterms:W3CDTF">2025-10-21T10:23:00Z</dcterms:modified>
</cp:coreProperties>
</file>