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3DA" w:rsidRPr="009646BF" w:rsidRDefault="007463E8" w:rsidP="000613DA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7463E8">
        <w:rPr>
          <w:rFonts w:ascii="Arial" w:hAnsi="Arial" w:cs="Arial"/>
          <w:sz w:val="16"/>
          <w:szCs w:val="16"/>
        </w:rPr>
        <w:t>Приложение № 6</w:t>
      </w:r>
    </w:p>
    <w:p w:rsidR="000613DA" w:rsidRPr="009646BF" w:rsidRDefault="007463E8" w:rsidP="000613DA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7463E8">
        <w:rPr>
          <w:rFonts w:ascii="Arial" w:hAnsi="Arial" w:cs="Arial"/>
          <w:sz w:val="16"/>
          <w:szCs w:val="16"/>
        </w:rPr>
        <w:t>к Регламенту доверительного управления ценными бумагами</w:t>
      </w:r>
    </w:p>
    <w:p w:rsidR="000613DA" w:rsidRPr="009646BF" w:rsidRDefault="007463E8" w:rsidP="000613DA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7463E8">
        <w:rPr>
          <w:rFonts w:ascii="Arial" w:hAnsi="Arial" w:cs="Arial"/>
          <w:sz w:val="16"/>
          <w:szCs w:val="16"/>
        </w:rPr>
        <w:t xml:space="preserve"> и средствами инвестирования в ценные бумаги </w:t>
      </w:r>
    </w:p>
    <w:p w:rsidR="000613DA" w:rsidRPr="009646BF" w:rsidRDefault="007463E8" w:rsidP="000613DA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 w:rsidRPr="007463E8">
        <w:rPr>
          <w:rFonts w:ascii="Arial" w:hAnsi="Arial" w:cs="Arial"/>
          <w:sz w:val="16"/>
          <w:szCs w:val="16"/>
        </w:rPr>
        <w:t xml:space="preserve">и производные финансовые инструменты </w:t>
      </w:r>
    </w:p>
    <w:p w:rsidR="000613DA" w:rsidRPr="00BB70CE" w:rsidRDefault="00593C86" w:rsidP="000613DA">
      <w:pPr>
        <w:pStyle w:val="1"/>
        <w:spacing w:line="240" w:lineRule="auto"/>
        <w:ind w:right="0" w:firstLine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</w:t>
      </w:r>
      <w:r w:rsidRPr="007463E8">
        <w:rPr>
          <w:rFonts w:ascii="Arial" w:hAnsi="Arial" w:cs="Arial"/>
          <w:sz w:val="16"/>
          <w:szCs w:val="16"/>
        </w:rPr>
        <w:t xml:space="preserve">АО </w:t>
      </w:r>
      <w:r w:rsidR="007463E8" w:rsidRPr="007463E8">
        <w:rPr>
          <w:rFonts w:ascii="Arial" w:hAnsi="Arial" w:cs="Arial"/>
          <w:sz w:val="16"/>
          <w:szCs w:val="16"/>
        </w:rPr>
        <w:t>«ИК РУСС-ИНВЕСТ»</w:t>
      </w:r>
    </w:p>
    <w:p w:rsidR="000613DA" w:rsidRDefault="000613DA" w:rsidP="000613DA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color w:val="000000"/>
          <w:sz w:val="20"/>
          <w:szCs w:val="20"/>
          <w:lang w:eastAsia="en-US"/>
        </w:rPr>
      </w:pPr>
    </w:p>
    <w:p w:rsidR="00E60954" w:rsidRPr="000613DA" w:rsidRDefault="00E60954" w:rsidP="000613DA">
      <w:pPr>
        <w:autoSpaceDE w:val="0"/>
        <w:autoSpaceDN w:val="0"/>
        <w:adjustRightInd w:val="0"/>
        <w:jc w:val="center"/>
        <w:rPr>
          <w:rFonts w:ascii="Arial,Bold" w:eastAsiaTheme="minorHAnsi" w:hAnsi="Arial,Bold" w:cs="Arial,Bold"/>
          <w:b/>
          <w:bCs/>
          <w:color w:val="000000"/>
          <w:sz w:val="20"/>
          <w:szCs w:val="20"/>
          <w:lang w:eastAsia="en-US"/>
        </w:rPr>
      </w:pPr>
      <w:r w:rsidRPr="000613DA">
        <w:rPr>
          <w:rFonts w:ascii="Arial,Bold" w:eastAsiaTheme="minorHAnsi" w:hAnsi="Arial,Bold" w:cs="Arial,Bold"/>
          <w:b/>
          <w:bCs/>
          <w:color w:val="000000"/>
          <w:sz w:val="20"/>
          <w:szCs w:val="20"/>
          <w:lang w:eastAsia="en-US"/>
        </w:rPr>
        <w:t xml:space="preserve">РАСЧЕТ ВОЗНАГРАЖДЕНИЯ УПРАВЛЯЮЩЕГО </w:t>
      </w:r>
    </w:p>
    <w:p w:rsidR="006B3F00" w:rsidRPr="00907991" w:rsidRDefault="001662E8" w:rsidP="006B3F00">
      <w:pPr>
        <w:rPr>
          <w:rFonts w:ascii="Arial" w:hAnsi="Arial" w:cs="Arial"/>
          <w:sz w:val="22"/>
        </w:rPr>
      </w:pPr>
      <w:r w:rsidRPr="00907991">
        <w:rPr>
          <w:rFonts w:ascii="Arial" w:hAnsi="Arial" w:cs="Arial"/>
          <w:sz w:val="22"/>
        </w:rPr>
        <w:t xml:space="preserve"> </w:t>
      </w:r>
    </w:p>
    <w:p w:rsidR="006B3F00" w:rsidRPr="000613DA" w:rsidRDefault="007E4BFF" w:rsidP="006B3F00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0613DA">
        <w:rPr>
          <w:rFonts w:ascii="Arial" w:hAnsi="Arial" w:cs="Arial"/>
          <w:sz w:val="20"/>
          <w:szCs w:val="20"/>
        </w:rPr>
        <w:t>Вознаграждение У</w:t>
      </w:r>
      <w:r w:rsidR="006B3F00" w:rsidRPr="000613DA">
        <w:rPr>
          <w:rFonts w:ascii="Arial" w:hAnsi="Arial" w:cs="Arial"/>
          <w:sz w:val="20"/>
          <w:szCs w:val="20"/>
        </w:rPr>
        <w:t xml:space="preserve">правляющего, причитающееся ему в </w:t>
      </w:r>
      <w:proofErr w:type="gramStart"/>
      <w:r w:rsidR="006B3F00" w:rsidRPr="000613DA">
        <w:rPr>
          <w:rFonts w:ascii="Arial" w:hAnsi="Arial" w:cs="Arial"/>
          <w:sz w:val="20"/>
          <w:szCs w:val="20"/>
        </w:rPr>
        <w:t>соответствии</w:t>
      </w:r>
      <w:proofErr w:type="gramEnd"/>
      <w:r w:rsidR="006B3F00" w:rsidRPr="000613DA">
        <w:rPr>
          <w:rFonts w:ascii="Arial" w:hAnsi="Arial" w:cs="Arial"/>
          <w:sz w:val="20"/>
          <w:szCs w:val="20"/>
        </w:rPr>
        <w:t xml:space="preserve"> с разделом </w:t>
      </w:r>
      <w:r w:rsidR="007463E8" w:rsidRPr="007463E8">
        <w:rPr>
          <w:rFonts w:ascii="Arial" w:hAnsi="Arial" w:cs="Arial"/>
          <w:sz w:val="20"/>
          <w:szCs w:val="20"/>
        </w:rPr>
        <w:t>6</w:t>
      </w:r>
      <w:r w:rsidR="006B3F00" w:rsidRPr="000613DA">
        <w:rPr>
          <w:rFonts w:ascii="Arial" w:hAnsi="Arial" w:cs="Arial"/>
          <w:sz w:val="20"/>
          <w:szCs w:val="20"/>
        </w:rPr>
        <w:t xml:space="preserve"> </w:t>
      </w:r>
      <w:r w:rsidR="00926D23" w:rsidRPr="000613DA">
        <w:rPr>
          <w:rFonts w:ascii="Arial" w:hAnsi="Arial" w:cs="Arial"/>
          <w:sz w:val="20"/>
          <w:szCs w:val="20"/>
        </w:rPr>
        <w:t>Регламента</w:t>
      </w:r>
      <w:r w:rsidR="006B3F00" w:rsidRPr="000613DA">
        <w:rPr>
          <w:rFonts w:ascii="Arial" w:hAnsi="Arial" w:cs="Arial"/>
          <w:sz w:val="20"/>
          <w:szCs w:val="20"/>
        </w:rPr>
        <w:t>, состоит из двух составляющих</w:t>
      </w:r>
      <w:r w:rsidR="00926D23" w:rsidRPr="000613DA">
        <w:rPr>
          <w:rFonts w:ascii="Arial" w:hAnsi="Arial" w:cs="Arial"/>
          <w:sz w:val="20"/>
          <w:szCs w:val="20"/>
        </w:rPr>
        <w:t>:</w:t>
      </w:r>
      <w:r w:rsidR="00926D23" w:rsidRPr="000613DA">
        <w:rPr>
          <w:rFonts w:ascii="Arial" w:hAnsi="Arial" w:cs="Arial"/>
          <w:i/>
          <w:sz w:val="20"/>
          <w:szCs w:val="20"/>
        </w:rPr>
        <w:t xml:space="preserve"> «</w:t>
      </w:r>
      <w:r w:rsidR="00C61B5F" w:rsidRPr="000613DA">
        <w:rPr>
          <w:rFonts w:ascii="Arial" w:hAnsi="Arial" w:cs="Arial"/>
          <w:i/>
          <w:sz w:val="20"/>
          <w:szCs w:val="20"/>
        </w:rPr>
        <w:t>Основное в</w:t>
      </w:r>
      <w:r w:rsidR="006B3F00" w:rsidRPr="000613DA">
        <w:rPr>
          <w:rFonts w:ascii="Arial" w:hAnsi="Arial" w:cs="Arial"/>
          <w:i/>
          <w:sz w:val="20"/>
          <w:szCs w:val="20"/>
        </w:rPr>
        <w:t>ознаграждения</w:t>
      </w:r>
      <w:r w:rsidR="00672020" w:rsidRPr="000613DA">
        <w:rPr>
          <w:rFonts w:ascii="Arial" w:hAnsi="Arial" w:cs="Arial"/>
          <w:sz w:val="20"/>
          <w:szCs w:val="20"/>
        </w:rPr>
        <w:t xml:space="preserve"> </w:t>
      </w:r>
      <w:r w:rsidR="00926D23" w:rsidRPr="000613DA">
        <w:rPr>
          <w:rFonts w:ascii="Arial" w:hAnsi="Arial" w:cs="Arial"/>
          <w:i/>
          <w:sz w:val="20"/>
          <w:szCs w:val="20"/>
        </w:rPr>
        <w:t>за управление</w:t>
      </w:r>
      <w:r w:rsidR="00926D23" w:rsidRPr="000613DA">
        <w:rPr>
          <w:rFonts w:ascii="Arial" w:hAnsi="Arial" w:cs="Arial"/>
          <w:sz w:val="20"/>
          <w:szCs w:val="20"/>
        </w:rPr>
        <w:t xml:space="preserve">» </w:t>
      </w:r>
      <w:r w:rsidR="006E2CDD" w:rsidRPr="000613DA">
        <w:rPr>
          <w:rFonts w:ascii="Arial" w:hAnsi="Arial" w:cs="Arial"/>
          <w:sz w:val="20"/>
          <w:szCs w:val="20"/>
        </w:rPr>
        <w:t xml:space="preserve">в % </w:t>
      </w:r>
      <w:proofErr w:type="gramStart"/>
      <w:r w:rsidR="006E2CDD" w:rsidRPr="000613DA">
        <w:rPr>
          <w:rFonts w:ascii="Arial" w:hAnsi="Arial" w:cs="Arial"/>
          <w:sz w:val="20"/>
          <w:szCs w:val="20"/>
        </w:rPr>
        <w:t>годовых</w:t>
      </w:r>
      <w:proofErr w:type="gramEnd"/>
      <w:r w:rsidR="006E2CDD" w:rsidRPr="000613DA">
        <w:rPr>
          <w:rFonts w:ascii="Arial" w:hAnsi="Arial" w:cs="Arial"/>
          <w:sz w:val="20"/>
          <w:szCs w:val="20"/>
        </w:rPr>
        <w:t xml:space="preserve"> </w:t>
      </w:r>
      <w:r w:rsidR="00672020" w:rsidRPr="000613DA">
        <w:rPr>
          <w:rFonts w:ascii="Arial" w:hAnsi="Arial" w:cs="Arial"/>
          <w:sz w:val="20"/>
          <w:szCs w:val="20"/>
        </w:rPr>
        <w:t>от средней с</w:t>
      </w:r>
      <w:r w:rsidR="006B3F00" w:rsidRPr="000613DA">
        <w:rPr>
          <w:rFonts w:ascii="Arial" w:hAnsi="Arial" w:cs="Arial"/>
          <w:sz w:val="20"/>
          <w:szCs w:val="20"/>
        </w:rPr>
        <w:t xml:space="preserve">тоимости Имущества Учредителя, переданного в Доверительное управление, и </w:t>
      </w:r>
      <w:r w:rsidR="00926D23" w:rsidRPr="000613DA">
        <w:rPr>
          <w:rFonts w:ascii="Arial" w:hAnsi="Arial" w:cs="Arial"/>
          <w:sz w:val="20"/>
          <w:szCs w:val="20"/>
        </w:rPr>
        <w:t>«</w:t>
      </w:r>
      <w:r w:rsidR="00C61B5F" w:rsidRPr="000613DA">
        <w:rPr>
          <w:rFonts w:ascii="Arial" w:hAnsi="Arial" w:cs="Arial"/>
          <w:i/>
          <w:sz w:val="20"/>
          <w:szCs w:val="20"/>
        </w:rPr>
        <w:t>Дополнительное в</w:t>
      </w:r>
      <w:r w:rsidR="006B3F00" w:rsidRPr="000613DA">
        <w:rPr>
          <w:rFonts w:ascii="Arial" w:hAnsi="Arial" w:cs="Arial"/>
          <w:i/>
          <w:sz w:val="20"/>
          <w:szCs w:val="20"/>
        </w:rPr>
        <w:t>ознаграждения</w:t>
      </w:r>
      <w:r w:rsidR="00926D23" w:rsidRPr="000613DA">
        <w:rPr>
          <w:rFonts w:ascii="Arial" w:hAnsi="Arial" w:cs="Arial"/>
          <w:i/>
          <w:sz w:val="20"/>
          <w:szCs w:val="20"/>
        </w:rPr>
        <w:t xml:space="preserve"> за успех»</w:t>
      </w:r>
      <w:r w:rsidR="006B3F00" w:rsidRPr="000613DA">
        <w:rPr>
          <w:rFonts w:ascii="Arial" w:hAnsi="Arial" w:cs="Arial"/>
          <w:sz w:val="20"/>
          <w:szCs w:val="20"/>
        </w:rPr>
        <w:t xml:space="preserve"> </w:t>
      </w:r>
      <w:r w:rsidR="006E2CDD" w:rsidRPr="000613DA">
        <w:rPr>
          <w:rFonts w:ascii="Arial" w:hAnsi="Arial" w:cs="Arial"/>
          <w:sz w:val="20"/>
          <w:szCs w:val="20"/>
        </w:rPr>
        <w:t xml:space="preserve"> в % </w:t>
      </w:r>
      <w:r w:rsidR="006B3F00" w:rsidRPr="000613DA">
        <w:rPr>
          <w:rFonts w:ascii="Arial" w:hAnsi="Arial" w:cs="Arial"/>
          <w:sz w:val="20"/>
          <w:szCs w:val="20"/>
        </w:rPr>
        <w:t xml:space="preserve">от прироста стоимости этого Имущества за </w:t>
      </w:r>
      <w:r w:rsidR="00E410B4">
        <w:rPr>
          <w:rFonts w:ascii="Arial" w:hAnsi="Arial" w:cs="Arial"/>
          <w:sz w:val="20"/>
          <w:szCs w:val="20"/>
        </w:rPr>
        <w:t>каждый инвестиционный горизонт</w:t>
      </w:r>
      <w:r w:rsidR="006B3F00" w:rsidRPr="000613DA">
        <w:rPr>
          <w:rFonts w:ascii="Arial" w:hAnsi="Arial" w:cs="Arial"/>
          <w:sz w:val="20"/>
          <w:szCs w:val="20"/>
        </w:rPr>
        <w:t xml:space="preserve">.  </w:t>
      </w:r>
    </w:p>
    <w:p w:rsidR="006B3F00" w:rsidRPr="000613DA" w:rsidRDefault="006B3F00" w:rsidP="006B3F00">
      <w:pPr>
        <w:ind w:firstLine="708"/>
        <w:rPr>
          <w:rFonts w:ascii="Arial" w:hAnsi="Arial" w:cs="Arial"/>
          <w:sz w:val="20"/>
          <w:szCs w:val="20"/>
        </w:rPr>
      </w:pPr>
    </w:p>
    <w:p w:rsidR="00E60954" w:rsidRPr="000613DA" w:rsidRDefault="005457C7" w:rsidP="00907991">
      <w:pPr>
        <w:numPr>
          <w:ilvl w:val="0"/>
          <w:numId w:val="3"/>
        </w:numPr>
        <w:tabs>
          <w:tab w:val="num" w:pos="709"/>
        </w:tabs>
        <w:spacing w:before="120" w:line="280" w:lineRule="exact"/>
        <w:ind w:left="0" w:firstLine="0"/>
        <w:jc w:val="both"/>
        <w:rPr>
          <w:rFonts w:ascii="Arial" w:hAnsi="Arial" w:cs="Arial"/>
          <w:sz w:val="20"/>
          <w:szCs w:val="20"/>
        </w:rPr>
      </w:pPr>
      <w:r w:rsidRPr="000613DA">
        <w:rPr>
          <w:rFonts w:ascii="Arial" w:hAnsi="Arial" w:cs="Arial"/>
          <w:b/>
          <w:sz w:val="20"/>
          <w:szCs w:val="20"/>
        </w:rPr>
        <w:t>Порядок р</w:t>
      </w:r>
      <w:r w:rsidR="00E60954" w:rsidRPr="000613DA">
        <w:rPr>
          <w:rFonts w:ascii="Arial" w:hAnsi="Arial" w:cs="Arial"/>
          <w:b/>
          <w:sz w:val="20"/>
          <w:szCs w:val="20"/>
        </w:rPr>
        <w:t>асчет</w:t>
      </w:r>
      <w:r w:rsidRPr="000613DA">
        <w:rPr>
          <w:rFonts w:ascii="Arial" w:hAnsi="Arial" w:cs="Arial"/>
          <w:b/>
          <w:sz w:val="20"/>
          <w:szCs w:val="20"/>
        </w:rPr>
        <w:t xml:space="preserve">а </w:t>
      </w:r>
      <w:r w:rsidR="00D26E90" w:rsidRPr="000613DA">
        <w:rPr>
          <w:rFonts w:ascii="Arial" w:hAnsi="Arial" w:cs="Arial"/>
          <w:b/>
          <w:sz w:val="20"/>
          <w:szCs w:val="20"/>
        </w:rPr>
        <w:t>«О</w:t>
      </w:r>
      <w:r w:rsidR="00E60954" w:rsidRPr="000613DA">
        <w:rPr>
          <w:rFonts w:ascii="Arial" w:hAnsi="Arial" w:cs="Arial"/>
          <w:b/>
          <w:sz w:val="20"/>
          <w:szCs w:val="20"/>
        </w:rPr>
        <w:t>сновного вознаграждения</w:t>
      </w:r>
      <w:r w:rsidR="00C61B5F" w:rsidRPr="000613DA">
        <w:rPr>
          <w:rFonts w:ascii="Arial" w:hAnsi="Arial" w:cs="Arial"/>
          <w:b/>
          <w:sz w:val="20"/>
          <w:szCs w:val="20"/>
        </w:rPr>
        <w:t xml:space="preserve"> за управление</w:t>
      </w:r>
      <w:r w:rsidR="00D26E90" w:rsidRPr="000613DA">
        <w:rPr>
          <w:rFonts w:ascii="Arial" w:hAnsi="Arial" w:cs="Arial"/>
          <w:b/>
          <w:sz w:val="20"/>
          <w:szCs w:val="20"/>
        </w:rPr>
        <w:t>»</w:t>
      </w:r>
      <w:r w:rsidR="00E60954" w:rsidRPr="000613DA">
        <w:rPr>
          <w:rFonts w:ascii="Arial" w:hAnsi="Arial" w:cs="Arial"/>
          <w:sz w:val="20"/>
          <w:szCs w:val="20"/>
        </w:rPr>
        <w:t xml:space="preserve">: </w:t>
      </w:r>
    </w:p>
    <w:p w:rsidR="00C61B5F" w:rsidRPr="000613DA" w:rsidRDefault="00926D23" w:rsidP="00907991">
      <w:pPr>
        <w:numPr>
          <w:ilvl w:val="1"/>
          <w:numId w:val="4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0613DA">
        <w:rPr>
          <w:rFonts w:ascii="Arial" w:hAnsi="Arial" w:cs="Arial"/>
          <w:b/>
          <w:sz w:val="20"/>
          <w:szCs w:val="20"/>
        </w:rPr>
        <w:t>«</w:t>
      </w:r>
      <w:r w:rsidR="00C61B5F" w:rsidRPr="000613DA">
        <w:rPr>
          <w:rFonts w:ascii="Arial" w:hAnsi="Arial" w:cs="Arial"/>
          <w:b/>
          <w:sz w:val="20"/>
          <w:szCs w:val="20"/>
        </w:rPr>
        <w:t>Основное в</w:t>
      </w:r>
      <w:r w:rsidRPr="000613DA">
        <w:rPr>
          <w:rFonts w:ascii="Arial" w:hAnsi="Arial" w:cs="Arial"/>
          <w:b/>
          <w:sz w:val="20"/>
          <w:szCs w:val="20"/>
        </w:rPr>
        <w:t>ознаграждение за управление»</w:t>
      </w:r>
      <w:r w:rsidRPr="000613DA">
        <w:rPr>
          <w:rFonts w:ascii="Arial" w:hAnsi="Arial" w:cs="Arial"/>
          <w:sz w:val="20"/>
          <w:szCs w:val="20"/>
        </w:rPr>
        <w:t xml:space="preserve"> начисляется и удерживается в </w:t>
      </w:r>
      <w:proofErr w:type="gramStart"/>
      <w:r w:rsidRPr="000613DA">
        <w:rPr>
          <w:rFonts w:ascii="Arial" w:hAnsi="Arial" w:cs="Arial"/>
          <w:sz w:val="20"/>
          <w:szCs w:val="20"/>
        </w:rPr>
        <w:t>размере</w:t>
      </w:r>
      <w:proofErr w:type="gramEnd"/>
      <w:r w:rsidRPr="000613DA">
        <w:rPr>
          <w:rFonts w:ascii="Arial" w:hAnsi="Arial" w:cs="Arial"/>
          <w:sz w:val="20"/>
          <w:szCs w:val="20"/>
        </w:rPr>
        <w:t xml:space="preserve"> % (процентов) годовых от</w:t>
      </w:r>
      <w:r w:rsidR="004A545E" w:rsidRPr="000613DA">
        <w:rPr>
          <w:rFonts w:ascii="Arial" w:hAnsi="Arial" w:cs="Arial"/>
          <w:sz w:val="20"/>
          <w:szCs w:val="20"/>
        </w:rPr>
        <w:t xml:space="preserve"> </w:t>
      </w:r>
      <w:r w:rsidRPr="000613DA">
        <w:rPr>
          <w:rFonts w:ascii="Arial" w:hAnsi="Arial" w:cs="Arial"/>
          <w:sz w:val="20"/>
          <w:szCs w:val="20"/>
        </w:rPr>
        <w:t xml:space="preserve">средней стоимости </w:t>
      </w:r>
      <w:r w:rsidR="009E08D4">
        <w:rPr>
          <w:rFonts w:ascii="Arial" w:hAnsi="Arial" w:cs="Arial"/>
          <w:sz w:val="20"/>
          <w:szCs w:val="20"/>
        </w:rPr>
        <w:t>И</w:t>
      </w:r>
      <w:r w:rsidRPr="000613DA">
        <w:rPr>
          <w:rFonts w:ascii="Arial" w:hAnsi="Arial" w:cs="Arial"/>
          <w:sz w:val="20"/>
          <w:szCs w:val="20"/>
        </w:rPr>
        <w:t>мущества, находящегося в управлении</w:t>
      </w:r>
      <w:r w:rsidR="00321D74" w:rsidRPr="000613DA">
        <w:rPr>
          <w:rFonts w:ascii="Arial" w:hAnsi="Arial" w:cs="Arial"/>
          <w:sz w:val="20"/>
          <w:szCs w:val="20"/>
        </w:rPr>
        <w:t>, ежеквартально</w:t>
      </w:r>
      <w:r w:rsidR="009E08D4">
        <w:rPr>
          <w:rFonts w:ascii="Arial" w:hAnsi="Arial" w:cs="Arial"/>
          <w:sz w:val="20"/>
          <w:szCs w:val="20"/>
        </w:rPr>
        <w:t>, либо на дату прекращения Договора доверительного управления при истечении срока действия или досрочного прекращения Договора</w:t>
      </w:r>
      <w:r w:rsidR="00C61B5F" w:rsidRPr="000613DA">
        <w:rPr>
          <w:rFonts w:ascii="Arial" w:hAnsi="Arial" w:cs="Arial"/>
          <w:sz w:val="20"/>
          <w:szCs w:val="20"/>
        </w:rPr>
        <w:t>.</w:t>
      </w:r>
    </w:p>
    <w:p w:rsidR="00C61B5F" w:rsidRPr="000613DA" w:rsidRDefault="00C61B5F" w:rsidP="00907991">
      <w:pPr>
        <w:numPr>
          <w:ilvl w:val="1"/>
          <w:numId w:val="4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0613DA">
        <w:rPr>
          <w:rFonts w:ascii="Arial" w:hAnsi="Arial" w:cs="Arial"/>
          <w:sz w:val="20"/>
          <w:szCs w:val="20"/>
        </w:rPr>
        <w:t>Размеры ставок основного вознаграждения за управление различаются в зависимости от Инвестиционной стратегии.</w:t>
      </w:r>
    </w:p>
    <w:p w:rsidR="00926D23" w:rsidRPr="000613DA" w:rsidRDefault="00926D23" w:rsidP="00907991">
      <w:pPr>
        <w:numPr>
          <w:ilvl w:val="1"/>
          <w:numId w:val="3"/>
        </w:numPr>
        <w:tabs>
          <w:tab w:val="num" w:pos="0"/>
        </w:tabs>
        <w:ind w:left="567" w:hanging="425"/>
        <w:rPr>
          <w:rFonts w:ascii="Arial" w:hAnsi="Arial" w:cs="Arial"/>
          <w:b/>
          <w:sz w:val="20"/>
          <w:szCs w:val="20"/>
          <w:u w:val="single"/>
        </w:rPr>
      </w:pPr>
    </w:p>
    <w:p w:rsidR="00926D23" w:rsidRPr="000613DA" w:rsidRDefault="00926D23" w:rsidP="00AE4583">
      <w:pPr>
        <w:numPr>
          <w:ilvl w:val="1"/>
          <w:numId w:val="3"/>
        </w:numPr>
        <w:tabs>
          <w:tab w:val="num" w:pos="0"/>
        </w:tabs>
        <w:ind w:left="561" w:hanging="561"/>
        <w:rPr>
          <w:rFonts w:ascii="Arial" w:hAnsi="Arial" w:cs="Arial"/>
          <w:b/>
          <w:sz w:val="20"/>
          <w:szCs w:val="20"/>
          <w:u w:val="single"/>
        </w:rPr>
      </w:pPr>
    </w:p>
    <w:p w:rsidR="005457C7" w:rsidRPr="000613DA" w:rsidRDefault="005457C7" w:rsidP="00AE4583">
      <w:pPr>
        <w:numPr>
          <w:ilvl w:val="1"/>
          <w:numId w:val="3"/>
        </w:numPr>
        <w:tabs>
          <w:tab w:val="num" w:pos="0"/>
        </w:tabs>
        <w:ind w:left="561" w:hanging="561"/>
        <w:rPr>
          <w:rFonts w:ascii="Arial" w:hAnsi="Arial" w:cs="Arial"/>
          <w:b/>
          <w:sz w:val="20"/>
          <w:szCs w:val="20"/>
          <w:u w:val="single"/>
        </w:rPr>
      </w:pPr>
      <w:r w:rsidRPr="000613DA">
        <w:rPr>
          <w:rFonts w:ascii="Arial" w:hAnsi="Arial" w:cs="Arial"/>
          <w:b/>
          <w:sz w:val="20"/>
          <w:szCs w:val="20"/>
          <w:u w:val="single"/>
        </w:rPr>
        <w:t xml:space="preserve">Расчет </w:t>
      </w:r>
      <w:r w:rsidR="004A545E" w:rsidRPr="000613DA">
        <w:rPr>
          <w:rFonts w:ascii="Arial" w:hAnsi="Arial" w:cs="Arial"/>
          <w:b/>
          <w:sz w:val="20"/>
          <w:szCs w:val="20"/>
          <w:u w:val="single"/>
        </w:rPr>
        <w:t>«</w:t>
      </w:r>
      <w:r w:rsidR="00061087">
        <w:rPr>
          <w:rFonts w:ascii="Arial" w:hAnsi="Arial" w:cs="Arial"/>
          <w:b/>
          <w:sz w:val="20"/>
          <w:szCs w:val="20"/>
          <w:u w:val="single"/>
        </w:rPr>
        <w:t>Основного в</w:t>
      </w:r>
      <w:r w:rsidR="004A545E" w:rsidRPr="000613DA">
        <w:rPr>
          <w:rFonts w:ascii="Arial" w:hAnsi="Arial" w:cs="Arial"/>
          <w:b/>
          <w:sz w:val="20"/>
          <w:szCs w:val="20"/>
          <w:u w:val="single"/>
        </w:rPr>
        <w:t>ознаграждения за управление»</w:t>
      </w:r>
    </w:p>
    <w:p w:rsidR="005457C7" w:rsidRPr="0007428C" w:rsidRDefault="005457C7" w:rsidP="005457C7"/>
    <w:p w:rsidR="005457C7" w:rsidRPr="0007428C" w:rsidRDefault="005457C7" w:rsidP="005457C7">
      <w:pPr>
        <w:ind w:left="2992" w:hanging="2992"/>
        <w:rPr>
          <w:i/>
          <w:sz w:val="20"/>
          <w:szCs w:val="20"/>
        </w:rPr>
      </w:pPr>
      <w:r w:rsidRPr="0007428C">
        <w:rPr>
          <w:rFonts w:ascii="Courier New" w:hAnsi="Courier New" w:cs="Courier New"/>
          <w:position w:val="-24"/>
          <w:sz w:val="20"/>
          <w:szCs w:val="20"/>
        </w:rPr>
        <w:object w:dxaOrig="2280" w:dyaOrig="6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1.5pt" o:ole="">
            <v:imagedata r:id="rId7" o:title=""/>
          </v:shape>
          <o:OLEObject Type="Embed" ProgID="Equation.3" ShapeID="_x0000_i1025" DrawAspect="Content" ObjectID="_1537951838" r:id="rId8"/>
        </w:object>
      </w:r>
      <w:r w:rsidRPr="0007428C">
        <w:rPr>
          <w:sz w:val="20"/>
          <w:szCs w:val="20"/>
        </w:rPr>
        <w:t>, где</w:t>
      </w:r>
    </w:p>
    <w:p w:rsidR="005457C7" w:rsidRPr="0007428C" w:rsidRDefault="005457C7" w:rsidP="005457C7">
      <w:pPr>
        <w:ind w:left="2992" w:hanging="2992"/>
        <w:rPr>
          <w:i/>
          <w:sz w:val="20"/>
          <w:szCs w:val="20"/>
        </w:rPr>
      </w:pPr>
    </w:p>
    <w:p w:rsidR="005457C7" w:rsidRPr="0007428C" w:rsidRDefault="005457C7" w:rsidP="005457C7">
      <w:pPr>
        <w:rPr>
          <w:i/>
          <w:sz w:val="20"/>
          <w:szCs w:val="20"/>
        </w:rPr>
      </w:pPr>
      <w:r w:rsidRPr="0007428C">
        <w:rPr>
          <w:sz w:val="20"/>
          <w:szCs w:val="20"/>
        </w:rPr>
        <w:t>ОВУ</w:t>
      </w:r>
      <w:bookmarkStart w:id="0" w:name="OLE_LINK1"/>
      <w:bookmarkStart w:id="1" w:name="OLE_LINK2"/>
      <w:r w:rsidRPr="0007428C">
        <w:rPr>
          <w:sz w:val="20"/>
          <w:szCs w:val="20"/>
        </w:rPr>
        <w:t xml:space="preserve">               – </w:t>
      </w:r>
      <w:r w:rsidRPr="0007428C">
        <w:rPr>
          <w:i/>
          <w:sz w:val="20"/>
          <w:szCs w:val="20"/>
        </w:rPr>
        <w:t xml:space="preserve">основное </w:t>
      </w:r>
      <w:bookmarkEnd w:id="0"/>
      <w:bookmarkEnd w:id="1"/>
      <w:r w:rsidRPr="0007428C">
        <w:rPr>
          <w:i/>
          <w:sz w:val="20"/>
          <w:szCs w:val="20"/>
        </w:rPr>
        <w:t xml:space="preserve">вознаграждение </w:t>
      </w:r>
      <w:r w:rsidR="004A545E">
        <w:rPr>
          <w:i/>
          <w:sz w:val="20"/>
          <w:szCs w:val="20"/>
        </w:rPr>
        <w:t xml:space="preserve">за управление </w:t>
      </w:r>
      <w:r w:rsidRPr="0007428C">
        <w:rPr>
          <w:i/>
          <w:sz w:val="20"/>
          <w:szCs w:val="20"/>
        </w:rPr>
        <w:t>Управляющего;</w:t>
      </w:r>
    </w:p>
    <w:p w:rsidR="005457C7" w:rsidRPr="0007428C" w:rsidRDefault="005457C7" w:rsidP="005457C7">
      <w:pPr>
        <w:rPr>
          <w:i/>
          <w:sz w:val="20"/>
          <w:szCs w:val="20"/>
        </w:rPr>
      </w:pPr>
      <w:r w:rsidRPr="0007428C">
        <w:rPr>
          <w:sz w:val="20"/>
          <w:szCs w:val="20"/>
        </w:rPr>
        <w:t xml:space="preserve">Сов                 – </w:t>
      </w:r>
      <w:r w:rsidRPr="0007428C">
        <w:rPr>
          <w:i/>
          <w:sz w:val="20"/>
          <w:szCs w:val="20"/>
        </w:rPr>
        <w:t xml:space="preserve">ставка основного вознаграждения </w:t>
      </w:r>
      <w:r w:rsidR="004A545E">
        <w:rPr>
          <w:i/>
          <w:sz w:val="20"/>
          <w:szCs w:val="20"/>
        </w:rPr>
        <w:t xml:space="preserve">за управление </w:t>
      </w:r>
      <w:r w:rsidRPr="0007428C">
        <w:rPr>
          <w:i/>
          <w:sz w:val="20"/>
          <w:szCs w:val="20"/>
        </w:rPr>
        <w:t>Управляющего;</w:t>
      </w:r>
    </w:p>
    <w:p w:rsidR="00B35D51" w:rsidRPr="0007428C" w:rsidRDefault="00B35D51" w:rsidP="00B35D51">
      <w:pPr>
        <w:rPr>
          <w:i/>
          <w:sz w:val="20"/>
          <w:szCs w:val="20"/>
        </w:rPr>
      </w:pPr>
      <w:r w:rsidRPr="0007428C">
        <w:rPr>
          <w:sz w:val="20"/>
          <w:szCs w:val="20"/>
        </w:rPr>
        <w:t>С</w:t>
      </w:r>
      <w:proofErr w:type="gramStart"/>
      <w:r w:rsidRPr="0007428C">
        <w:rPr>
          <w:sz w:val="20"/>
          <w:szCs w:val="20"/>
          <w:lang w:val="en-US"/>
        </w:rPr>
        <w:t>C</w:t>
      </w:r>
      <w:proofErr w:type="gramEnd"/>
      <w:r w:rsidRPr="0007428C">
        <w:rPr>
          <w:sz w:val="20"/>
          <w:szCs w:val="20"/>
        </w:rPr>
        <w:t xml:space="preserve">И               – </w:t>
      </w:r>
      <w:r w:rsidRPr="0007428C">
        <w:rPr>
          <w:i/>
          <w:sz w:val="20"/>
          <w:szCs w:val="20"/>
        </w:rPr>
        <w:t>средняя стоимость Имущества Учредителя;</w:t>
      </w:r>
    </w:p>
    <w:p w:rsidR="005457C7" w:rsidRPr="0007428C" w:rsidRDefault="005457C7" w:rsidP="005457C7">
      <w:pPr>
        <w:rPr>
          <w:i/>
          <w:sz w:val="20"/>
          <w:szCs w:val="20"/>
        </w:rPr>
      </w:pPr>
      <w:r w:rsidRPr="0007428C">
        <w:rPr>
          <w:sz w:val="20"/>
          <w:szCs w:val="20"/>
        </w:rPr>
        <w:t>М</w:t>
      </w:r>
      <w:r w:rsidRPr="0007428C">
        <w:rPr>
          <w:sz w:val="22"/>
        </w:rPr>
        <w:t xml:space="preserve">                  – </w:t>
      </w:r>
      <w:r w:rsidRPr="0007428C">
        <w:rPr>
          <w:i/>
          <w:sz w:val="20"/>
          <w:szCs w:val="20"/>
        </w:rPr>
        <w:t xml:space="preserve">количество дней в текущем отчетном </w:t>
      </w:r>
      <w:proofErr w:type="gramStart"/>
      <w:r w:rsidRPr="0007428C">
        <w:rPr>
          <w:i/>
          <w:sz w:val="20"/>
          <w:szCs w:val="20"/>
        </w:rPr>
        <w:t>периоде</w:t>
      </w:r>
      <w:proofErr w:type="gramEnd"/>
      <w:r w:rsidRPr="0007428C">
        <w:rPr>
          <w:i/>
          <w:sz w:val="20"/>
          <w:szCs w:val="20"/>
        </w:rPr>
        <w:t>.</w:t>
      </w:r>
    </w:p>
    <w:p w:rsidR="005457C7" w:rsidRPr="000613DA" w:rsidRDefault="005457C7" w:rsidP="005457C7">
      <w:pPr>
        <w:spacing w:before="120" w:line="280" w:lineRule="exact"/>
        <w:jc w:val="both"/>
        <w:rPr>
          <w:rFonts w:ascii="Arial" w:hAnsi="Arial" w:cs="Arial"/>
          <w:sz w:val="20"/>
          <w:szCs w:val="20"/>
        </w:rPr>
      </w:pPr>
      <w:r w:rsidRPr="000613DA">
        <w:rPr>
          <w:rFonts w:ascii="Arial" w:hAnsi="Arial" w:cs="Arial"/>
          <w:sz w:val="20"/>
          <w:szCs w:val="20"/>
        </w:rPr>
        <w:t xml:space="preserve">При расчете основного вознаграждения </w:t>
      </w:r>
      <w:r w:rsidR="004A545E" w:rsidRPr="000613DA">
        <w:rPr>
          <w:rFonts w:ascii="Arial" w:hAnsi="Arial" w:cs="Arial"/>
          <w:sz w:val="20"/>
          <w:szCs w:val="20"/>
        </w:rPr>
        <w:t xml:space="preserve">за управление </w:t>
      </w:r>
      <w:r w:rsidRPr="000613DA">
        <w:rPr>
          <w:rFonts w:ascii="Arial" w:hAnsi="Arial" w:cs="Arial"/>
          <w:sz w:val="20"/>
          <w:szCs w:val="20"/>
        </w:rPr>
        <w:t>Управляющего расчеты производятся исходя из 365 дней в году.</w:t>
      </w:r>
    </w:p>
    <w:p w:rsidR="00AE4583" w:rsidRPr="000613DA" w:rsidRDefault="00AE4583">
      <w:pPr>
        <w:pStyle w:val="20"/>
        <w:spacing w:before="0"/>
        <w:ind w:firstLine="709"/>
        <w:rPr>
          <w:rFonts w:ascii="Arial" w:hAnsi="Arial" w:cs="Arial"/>
          <w:sz w:val="20"/>
          <w:szCs w:val="20"/>
        </w:rPr>
      </w:pPr>
    </w:p>
    <w:p w:rsidR="005457C7" w:rsidRPr="000613DA" w:rsidRDefault="005457C7" w:rsidP="00AE4583">
      <w:pPr>
        <w:numPr>
          <w:ilvl w:val="1"/>
          <w:numId w:val="3"/>
        </w:numPr>
        <w:tabs>
          <w:tab w:val="num" w:pos="0"/>
        </w:tabs>
        <w:ind w:left="561" w:hanging="561"/>
        <w:rPr>
          <w:rFonts w:ascii="Arial" w:hAnsi="Arial" w:cs="Arial"/>
          <w:b/>
          <w:sz w:val="20"/>
          <w:szCs w:val="20"/>
          <w:u w:val="single"/>
        </w:rPr>
      </w:pPr>
      <w:r w:rsidRPr="000613DA">
        <w:rPr>
          <w:rFonts w:ascii="Arial" w:hAnsi="Arial" w:cs="Arial"/>
          <w:b/>
          <w:sz w:val="20"/>
          <w:szCs w:val="20"/>
          <w:u w:val="single"/>
        </w:rPr>
        <w:t>Средняя стоимость Имущества Учредителя</w:t>
      </w:r>
    </w:p>
    <w:p w:rsidR="00AE4583" w:rsidRPr="0007428C" w:rsidRDefault="00AE4583" w:rsidP="005457C7">
      <w:pPr>
        <w:ind w:left="360"/>
        <w:rPr>
          <w:sz w:val="20"/>
          <w:szCs w:val="20"/>
        </w:rPr>
      </w:pPr>
    </w:p>
    <w:p w:rsidR="005457C7" w:rsidRPr="0007428C" w:rsidRDefault="005457C7" w:rsidP="005457C7">
      <w:pPr>
        <w:ind w:left="360"/>
        <w:rPr>
          <w:sz w:val="20"/>
          <w:szCs w:val="20"/>
        </w:rPr>
      </w:pPr>
      <w:r w:rsidRPr="0007428C">
        <w:rPr>
          <w:position w:val="-24"/>
          <w:sz w:val="20"/>
          <w:szCs w:val="20"/>
        </w:rPr>
        <w:object w:dxaOrig="4580" w:dyaOrig="620">
          <v:shape id="_x0000_i1026" type="#_x0000_t75" style="width:228.5pt;height:31pt" o:ole="">
            <v:imagedata r:id="rId9" o:title=""/>
          </v:shape>
          <o:OLEObject Type="Embed" ProgID="Equation.3" ShapeID="_x0000_i1026" DrawAspect="Content" ObjectID="_1537951839" r:id="rId10"/>
        </w:object>
      </w:r>
      <w:r w:rsidRPr="0007428C">
        <w:rPr>
          <w:sz w:val="20"/>
          <w:szCs w:val="20"/>
        </w:rPr>
        <w:t>, где</w:t>
      </w:r>
    </w:p>
    <w:p w:rsidR="005457C7" w:rsidRPr="0007428C" w:rsidRDefault="005457C7" w:rsidP="005457C7">
      <w:pPr>
        <w:pStyle w:val="20"/>
        <w:spacing w:before="0"/>
        <w:ind w:firstLine="709"/>
      </w:pPr>
    </w:p>
    <w:p w:rsidR="005457C7" w:rsidRPr="0007428C" w:rsidRDefault="005457C7" w:rsidP="005457C7">
      <w:pPr>
        <w:ind w:left="2992" w:hanging="2992"/>
        <w:rPr>
          <w:i/>
          <w:sz w:val="20"/>
          <w:szCs w:val="20"/>
        </w:rPr>
      </w:pPr>
      <w:proofErr w:type="spellStart"/>
      <w:r w:rsidRPr="0007428C">
        <w:rPr>
          <w:sz w:val="20"/>
          <w:szCs w:val="20"/>
        </w:rPr>
        <w:t>СИсрмес</w:t>
      </w:r>
      <w:proofErr w:type="spellEnd"/>
      <w:r w:rsidRPr="0007428C">
        <w:rPr>
          <w:sz w:val="20"/>
          <w:szCs w:val="20"/>
        </w:rPr>
        <w:t xml:space="preserve"> 1… </w:t>
      </w:r>
      <w:proofErr w:type="spellStart"/>
      <w:r w:rsidRPr="0007428C">
        <w:rPr>
          <w:sz w:val="20"/>
          <w:szCs w:val="20"/>
        </w:rPr>
        <w:t>СИсрмес</w:t>
      </w:r>
      <w:proofErr w:type="spellEnd"/>
      <w:r w:rsidRPr="0007428C">
        <w:rPr>
          <w:sz w:val="20"/>
          <w:szCs w:val="20"/>
        </w:rPr>
        <w:t xml:space="preserve"> 3              – </w:t>
      </w:r>
      <w:r w:rsidRPr="0007428C">
        <w:rPr>
          <w:i/>
          <w:sz w:val="20"/>
          <w:szCs w:val="20"/>
        </w:rPr>
        <w:t>среднемесячная стоимость Имущества за каждый из трех месяцев отчетного   квартала</w:t>
      </w:r>
      <w:r w:rsidR="00AD445B" w:rsidRPr="0007428C">
        <w:rPr>
          <w:i/>
          <w:sz w:val="20"/>
          <w:szCs w:val="20"/>
        </w:rPr>
        <w:t>.</w:t>
      </w:r>
    </w:p>
    <w:p w:rsidR="005457C7" w:rsidRPr="0007428C" w:rsidRDefault="005457C7">
      <w:pPr>
        <w:pStyle w:val="20"/>
        <w:spacing w:before="0"/>
        <w:ind w:firstLine="709"/>
      </w:pPr>
    </w:p>
    <w:p w:rsidR="00AE4583" w:rsidRDefault="00AE4583">
      <w:pPr>
        <w:pStyle w:val="20"/>
        <w:spacing w:before="0"/>
        <w:ind w:firstLine="709"/>
      </w:pPr>
    </w:p>
    <w:p w:rsidR="004E0008" w:rsidRPr="0007428C" w:rsidRDefault="004E0008">
      <w:pPr>
        <w:pStyle w:val="20"/>
        <w:spacing w:before="0"/>
        <w:ind w:firstLine="709"/>
      </w:pPr>
    </w:p>
    <w:p w:rsidR="00E60954" w:rsidRPr="0074552B" w:rsidRDefault="00E60954" w:rsidP="00AE4583">
      <w:pPr>
        <w:numPr>
          <w:ilvl w:val="1"/>
          <w:numId w:val="3"/>
        </w:numPr>
        <w:tabs>
          <w:tab w:val="num" w:pos="0"/>
        </w:tabs>
        <w:ind w:left="561" w:hanging="561"/>
        <w:rPr>
          <w:rFonts w:ascii="Arial" w:hAnsi="Arial" w:cs="Arial"/>
          <w:b/>
          <w:sz w:val="20"/>
          <w:szCs w:val="20"/>
          <w:u w:val="single"/>
        </w:rPr>
      </w:pPr>
      <w:r w:rsidRPr="0074552B">
        <w:rPr>
          <w:rFonts w:ascii="Arial" w:hAnsi="Arial" w:cs="Arial"/>
          <w:b/>
          <w:sz w:val="20"/>
          <w:szCs w:val="20"/>
          <w:u w:val="single"/>
        </w:rPr>
        <w:t>Среднемесячная Стоимость Имущества Учредителя определяется по формуле:</w:t>
      </w:r>
    </w:p>
    <w:p w:rsidR="006B3F00" w:rsidRPr="0074552B" w:rsidRDefault="006B3F00" w:rsidP="006B3F00">
      <w:pPr>
        <w:ind w:left="1068"/>
        <w:rPr>
          <w:rFonts w:ascii="Arial" w:hAnsi="Arial" w:cs="Arial"/>
          <w:sz w:val="20"/>
          <w:szCs w:val="20"/>
        </w:rPr>
      </w:pPr>
    </w:p>
    <w:p w:rsidR="006B3F00" w:rsidRPr="0007428C" w:rsidRDefault="00A71C88" w:rsidP="006B3F00">
      <w:pPr>
        <w:ind w:left="360"/>
        <w:rPr>
          <w:sz w:val="20"/>
          <w:szCs w:val="20"/>
        </w:rPr>
      </w:pPr>
      <w:r w:rsidRPr="0007428C">
        <w:rPr>
          <w:position w:val="-28"/>
          <w:sz w:val="20"/>
          <w:szCs w:val="20"/>
        </w:rPr>
        <w:object w:dxaOrig="5940" w:dyaOrig="660">
          <v:shape id="_x0000_i1027" type="#_x0000_t75" style="width:296.5pt;height:33.5pt" o:ole="">
            <v:imagedata r:id="rId11" o:title=""/>
          </v:shape>
          <o:OLEObject Type="Embed" ProgID="Equation.3" ShapeID="_x0000_i1027" DrawAspect="Content" ObjectID="_1537951840" r:id="rId12"/>
        </w:object>
      </w:r>
      <w:r w:rsidR="006B3F00" w:rsidRPr="0007428C">
        <w:rPr>
          <w:sz w:val="20"/>
          <w:szCs w:val="20"/>
        </w:rPr>
        <w:t>, где</w:t>
      </w:r>
    </w:p>
    <w:p w:rsidR="006B3F00" w:rsidRPr="0007428C" w:rsidRDefault="006B3F00" w:rsidP="006B3F00">
      <w:pPr>
        <w:rPr>
          <w:sz w:val="20"/>
          <w:szCs w:val="20"/>
        </w:rPr>
      </w:pPr>
      <w:proofErr w:type="spellStart"/>
      <w:r w:rsidRPr="0007428C">
        <w:rPr>
          <w:sz w:val="20"/>
          <w:szCs w:val="20"/>
        </w:rPr>
        <w:t>СИ</w:t>
      </w:r>
      <w:r w:rsidR="00AF72B2" w:rsidRPr="0007428C">
        <w:rPr>
          <w:sz w:val="20"/>
          <w:szCs w:val="20"/>
        </w:rPr>
        <w:t>срмес</w:t>
      </w:r>
      <w:proofErr w:type="spellEnd"/>
      <w:r w:rsidR="00AF72B2" w:rsidRPr="0007428C">
        <w:rPr>
          <w:sz w:val="20"/>
          <w:szCs w:val="20"/>
        </w:rPr>
        <w:t xml:space="preserve">               – </w:t>
      </w:r>
      <w:r w:rsidR="00AF72B2" w:rsidRPr="0007428C">
        <w:rPr>
          <w:i/>
          <w:sz w:val="20"/>
          <w:szCs w:val="20"/>
        </w:rPr>
        <w:t>среднемесячная</w:t>
      </w:r>
      <w:r w:rsidRPr="0007428C">
        <w:rPr>
          <w:i/>
          <w:sz w:val="20"/>
          <w:szCs w:val="20"/>
        </w:rPr>
        <w:t xml:space="preserve"> стоимость Имущества;</w:t>
      </w:r>
    </w:p>
    <w:p w:rsidR="006B3F00" w:rsidRPr="0007428C" w:rsidRDefault="00D610C7" w:rsidP="00D610C7">
      <w:pPr>
        <w:ind w:left="1496" w:hanging="1496"/>
        <w:rPr>
          <w:sz w:val="20"/>
          <w:szCs w:val="20"/>
        </w:rPr>
      </w:pPr>
      <w:proofErr w:type="spellStart"/>
      <w:r w:rsidRPr="0007428C">
        <w:rPr>
          <w:sz w:val="20"/>
          <w:szCs w:val="20"/>
        </w:rPr>
        <w:t>СИн</w:t>
      </w:r>
      <w:proofErr w:type="spellEnd"/>
      <w:r w:rsidRPr="0007428C">
        <w:rPr>
          <w:sz w:val="20"/>
          <w:szCs w:val="20"/>
        </w:rPr>
        <w:t xml:space="preserve">   </w:t>
      </w:r>
      <w:r w:rsidRPr="0007428C">
        <w:rPr>
          <w:sz w:val="20"/>
          <w:szCs w:val="20"/>
        </w:rPr>
        <w:tab/>
      </w:r>
      <w:r w:rsidR="006B3F00" w:rsidRPr="0007428C">
        <w:rPr>
          <w:sz w:val="20"/>
          <w:szCs w:val="20"/>
        </w:rPr>
        <w:t xml:space="preserve">– </w:t>
      </w:r>
      <w:r w:rsidR="00AF72B2" w:rsidRPr="0007428C">
        <w:rPr>
          <w:i/>
          <w:sz w:val="20"/>
          <w:szCs w:val="20"/>
        </w:rPr>
        <w:t>с</w:t>
      </w:r>
      <w:r w:rsidR="006B3F00" w:rsidRPr="0007428C">
        <w:rPr>
          <w:i/>
          <w:sz w:val="20"/>
          <w:szCs w:val="20"/>
        </w:rPr>
        <w:t xml:space="preserve">тоимость Имущества на начало </w:t>
      </w:r>
      <w:r w:rsidR="00AF72B2" w:rsidRPr="0007428C">
        <w:rPr>
          <w:i/>
          <w:sz w:val="20"/>
          <w:szCs w:val="20"/>
        </w:rPr>
        <w:t>месяца</w:t>
      </w:r>
      <w:r w:rsidRPr="0007428C">
        <w:rPr>
          <w:i/>
          <w:sz w:val="20"/>
          <w:szCs w:val="20"/>
        </w:rPr>
        <w:t xml:space="preserve"> за вычетом начисленного, но не удержанного вознаграждения Управляющего за предыдущий отчетный период</w:t>
      </w:r>
      <w:r w:rsidR="006B3F00" w:rsidRPr="0007428C">
        <w:rPr>
          <w:i/>
          <w:sz w:val="20"/>
          <w:szCs w:val="20"/>
        </w:rPr>
        <w:t>;</w:t>
      </w:r>
    </w:p>
    <w:p w:rsidR="006B3F00" w:rsidRPr="0007428C" w:rsidRDefault="006B3F00" w:rsidP="006B3F00">
      <w:pPr>
        <w:rPr>
          <w:sz w:val="20"/>
          <w:szCs w:val="20"/>
        </w:rPr>
      </w:pPr>
      <w:proofErr w:type="spellStart"/>
      <w:r w:rsidRPr="0007428C">
        <w:rPr>
          <w:sz w:val="20"/>
          <w:szCs w:val="20"/>
        </w:rPr>
        <w:t>Дп</w:t>
      </w:r>
      <w:proofErr w:type="spellEnd"/>
      <w:r w:rsidRPr="0007428C">
        <w:rPr>
          <w:sz w:val="20"/>
          <w:szCs w:val="20"/>
        </w:rPr>
        <w:t xml:space="preserve">                    </w:t>
      </w:r>
      <w:r w:rsidR="00D610C7" w:rsidRPr="0007428C">
        <w:rPr>
          <w:sz w:val="20"/>
          <w:szCs w:val="20"/>
        </w:rPr>
        <w:t xml:space="preserve">     </w:t>
      </w:r>
      <w:r w:rsidRPr="0007428C">
        <w:rPr>
          <w:sz w:val="20"/>
          <w:szCs w:val="20"/>
        </w:rPr>
        <w:t xml:space="preserve">– </w:t>
      </w:r>
      <w:r w:rsidRPr="0007428C">
        <w:rPr>
          <w:i/>
          <w:sz w:val="20"/>
          <w:szCs w:val="20"/>
        </w:rPr>
        <w:t xml:space="preserve">количество календарных дней в </w:t>
      </w:r>
      <w:proofErr w:type="gramStart"/>
      <w:r w:rsidR="00AF72B2" w:rsidRPr="0007428C">
        <w:rPr>
          <w:i/>
          <w:sz w:val="20"/>
          <w:szCs w:val="20"/>
        </w:rPr>
        <w:t>месяце</w:t>
      </w:r>
      <w:proofErr w:type="gramEnd"/>
      <w:r w:rsidRPr="0007428C">
        <w:rPr>
          <w:i/>
          <w:sz w:val="20"/>
          <w:szCs w:val="20"/>
        </w:rPr>
        <w:t>;</w:t>
      </w:r>
    </w:p>
    <w:p w:rsidR="006B3F00" w:rsidRPr="0007428C" w:rsidRDefault="006B3F00" w:rsidP="006B3F00">
      <w:pPr>
        <w:rPr>
          <w:sz w:val="20"/>
          <w:szCs w:val="20"/>
        </w:rPr>
      </w:pPr>
      <w:r w:rsidRPr="0007428C">
        <w:rPr>
          <w:sz w:val="20"/>
          <w:szCs w:val="20"/>
        </w:rPr>
        <w:t>СИ</w:t>
      </w:r>
      <w:proofErr w:type="gramStart"/>
      <w:r w:rsidRPr="0007428C">
        <w:rPr>
          <w:sz w:val="20"/>
          <w:szCs w:val="20"/>
          <w:vertAlign w:val="subscript"/>
        </w:rPr>
        <w:t>1</w:t>
      </w:r>
      <w:proofErr w:type="gramEnd"/>
      <w:r w:rsidR="00AF72B2" w:rsidRPr="0007428C">
        <w:rPr>
          <w:sz w:val="20"/>
          <w:szCs w:val="20"/>
        </w:rPr>
        <w:t>…</w:t>
      </w:r>
      <w:r w:rsidRPr="0007428C">
        <w:rPr>
          <w:sz w:val="20"/>
          <w:szCs w:val="20"/>
        </w:rPr>
        <w:t>СИ</w:t>
      </w:r>
      <w:r w:rsidRPr="0007428C">
        <w:rPr>
          <w:sz w:val="20"/>
          <w:szCs w:val="20"/>
          <w:vertAlign w:val="subscript"/>
          <w:lang w:val="en-US"/>
        </w:rPr>
        <w:t>N</w:t>
      </w:r>
      <w:r w:rsidRPr="0007428C">
        <w:rPr>
          <w:sz w:val="20"/>
          <w:szCs w:val="20"/>
        </w:rPr>
        <w:t xml:space="preserve"> </w:t>
      </w:r>
      <w:r w:rsidR="00AF72B2" w:rsidRPr="0007428C">
        <w:rPr>
          <w:sz w:val="20"/>
          <w:szCs w:val="20"/>
        </w:rPr>
        <w:t xml:space="preserve">      </w:t>
      </w:r>
      <w:r w:rsidR="00D610C7" w:rsidRPr="0007428C">
        <w:rPr>
          <w:sz w:val="20"/>
          <w:szCs w:val="20"/>
        </w:rPr>
        <w:t xml:space="preserve">     </w:t>
      </w:r>
      <w:r w:rsidRPr="0007428C">
        <w:rPr>
          <w:sz w:val="20"/>
          <w:szCs w:val="20"/>
        </w:rPr>
        <w:t xml:space="preserve">– </w:t>
      </w:r>
      <w:r w:rsidRPr="0007428C">
        <w:rPr>
          <w:i/>
          <w:sz w:val="20"/>
          <w:szCs w:val="20"/>
        </w:rPr>
        <w:t>стоимость вводимого/выводимого Имущества,</w:t>
      </w:r>
    </w:p>
    <w:p w:rsidR="006B3F00" w:rsidRPr="0007428C" w:rsidRDefault="006B3F00" w:rsidP="006B3F00">
      <w:pPr>
        <w:ind w:left="1440"/>
        <w:rPr>
          <w:i/>
          <w:sz w:val="20"/>
          <w:szCs w:val="20"/>
        </w:rPr>
      </w:pPr>
      <w:r w:rsidRPr="0007428C">
        <w:rPr>
          <w:i/>
          <w:sz w:val="20"/>
          <w:szCs w:val="20"/>
        </w:rPr>
        <w:t xml:space="preserve">знак “+” соответствует вводу Имущества, </w:t>
      </w:r>
    </w:p>
    <w:p w:rsidR="006B3F00" w:rsidRPr="0007428C" w:rsidRDefault="006B3F00" w:rsidP="006B3F00">
      <w:pPr>
        <w:ind w:left="1440"/>
        <w:rPr>
          <w:i/>
          <w:sz w:val="20"/>
          <w:szCs w:val="20"/>
        </w:rPr>
      </w:pPr>
      <w:r w:rsidRPr="0007428C">
        <w:rPr>
          <w:i/>
          <w:sz w:val="20"/>
          <w:szCs w:val="20"/>
        </w:rPr>
        <w:t xml:space="preserve">знак </w:t>
      </w:r>
      <w:proofErr w:type="gramStart"/>
      <w:r w:rsidRPr="0007428C">
        <w:rPr>
          <w:i/>
          <w:sz w:val="20"/>
          <w:szCs w:val="20"/>
        </w:rPr>
        <w:t>“-</w:t>
      </w:r>
      <w:proofErr w:type="gramEnd"/>
      <w:r w:rsidRPr="0007428C">
        <w:rPr>
          <w:i/>
          <w:sz w:val="20"/>
          <w:szCs w:val="20"/>
        </w:rPr>
        <w:t>” соответствует выводу Имущества;</w:t>
      </w:r>
    </w:p>
    <w:p w:rsidR="00AF72B2" w:rsidRPr="0007428C" w:rsidRDefault="006B3F00" w:rsidP="00AF72B2">
      <w:pPr>
        <w:spacing w:before="60" w:line="280" w:lineRule="exact"/>
        <w:jc w:val="both"/>
        <w:rPr>
          <w:i/>
          <w:sz w:val="20"/>
          <w:szCs w:val="20"/>
        </w:rPr>
      </w:pPr>
      <w:r w:rsidRPr="0007428C">
        <w:rPr>
          <w:sz w:val="20"/>
          <w:szCs w:val="20"/>
        </w:rPr>
        <w:t>Дп</w:t>
      </w:r>
      <w:proofErr w:type="gramStart"/>
      <w:r w:rsidRPr="0007428C">
        <w:rPr>
          <w:sz w:val="20"/>
          <w:szCs w:val="20"/>
          <w:vertAlign w:val="subscript"/>
        </w:rPr>
        <w:t>1</w:t>
      </w:r>
      <w:proofErr w:type="gramEnd"/>
      <w:r w:rsidRPr="0007428C">
        <w:rPr>
          <w:sz w:val="20"/>
          <w:szCs w:val="20"/>
        </w:rPr>
        <w:t>…</w:t>
      </w:r>
      <w:proofErr w:type="spellStart"/>
      <w:r w:rsidRPr="0007428C">
        <w:rPr>
          <w:sz w:val="20"/>
          <w:szCs w:val="20"/>
        </w:rPr>
        <w:t>Дп</w:t>
      </w:r>
      <w:proofErr w:type="spellEnd"/>
      <w:r w:rsidRPr="0007428C">
        <w:rPr>
          <w:sz w:val="20"/>
          <w:szCs w:val="20"/>
          <w:vertAlign w:val="subscript"/>
          <w:lang w:val="en-US"/>
        </w:rPr>
        <w:t>N</w:t>
      </w:r>
      <w:r w:rsidRPr="0007428C">
        <w:rPr>
          <w:sz w:val="20"/>
          <w:szCs w:val="20"/>
          <w:vertAlign w:val="subscript"/>
        </w:rPr>
        <w:t xml:space="preserve"> </w:t>
      </w:r>
      <w:r w:rsidRPr="0007428C">
        <w:rPr>
          <w:sz w:val="20"/>
          <w:szCs w:val="20"/>
        </w:rPr>
        <w:t xml:space="preserve">       – </w:t>
      </w:r>
      <w:r w:rsidRPr="0007428C">
        <w:rPr>
          <w:i/>
          <w:sz w:val="20"/>
          <w:szCs w:val="20"/>
        </w:rPr>
        <w:t xml:space="preserve">количество дней </w:t>
      </w:r>
      <w:r w:rsidR="00AF72B2" w:rsidRPr="0007428C">
        <w:rPr>
          <w:i/>
          <w:sz w:val="20"/>
          <w:szCs w:val="20"/>
        </w:rPr>
        <w:t>месяца со дня ввода-вывода Имущества Учредителя до окончания месяца</w:t>
      </w:r>
      <w:r w:rsidR="00AD445B" w:rsidRPr="0007428C">
        <w:rPr>
          <w:i/>
          <w:sz w:val="20"/>
          <w:szCs w:val="20"/>
        </w:rPr>
        <w:t>.</w:t>
      </w:r>
    </w:p>
    <w:p w:rsidR="00D610C7" w:rsidRPr="0007428C" w:rsidRDefault="00D610C7" w:rsidP="00AF72B2">
      <w:pPr>
        <w:spacing w:before="60" w:line="280" w:lineRule="exact"/>
        <w:jc w:val="both"/>
        <w:rPr>
          <w:i/>
          <w:sz w:val="20"/>
          <w:szCs w:val="20"/>
        </w:rPr>
      </w:pPr>
    </w:p>
    <w:p w:rsidR="007E4BFF" w:rsidRPr="00734025" w:rsidRDefault="006776DE" w:rsidP="00907991">
      <w:pPr>
        <w:numPr>
          <w:ilvl w:val="0"/>
          <w:numId w:val="3"/>
        </w:numPr>
        <w:tabs>
          <w:tab w:val="num" w:pos="709"/>
        </w:tabs>
        <w:spacing w:before="120" w:line="280" w:lineRule="exact"/>
        <w:ind w:left="0" w:firstLine="0"/>
        <w:jc w:val="both"/>
        <w:rPr>
          <w:rFonts w:ascii="Arial" w:hAnsi="Arial" w:cs="Arial"/>
          <w:b/>
          <w:sz w:val="20"/>
          <w:szCs w:val="20"/>
        </w:rPr>
      </w:pPr>
      <w:r w:rsidRPr="00734025">
        <w:rPr>
          <w:rFonts w:ascii="Arial" w:hAnsi="Arial" w:cs="Arial"/>
          <w:b/>
          <w:sz w:val="20"/>
          <w:szCs w:val="20"/>
        </w:rPr>
        <w:t xml:space="preserve">Порядок расчета «Дополнительного вознаграждения за успех»: </w:t>
      </w:r>
    </w:p>
    <w:p w:rsidR="00C2576E" w:rsidRPr="000613DA" w:rsidRDefault="00C61B5F" w:rsidP="00907991">
      <w:pPr>
        <w:numPr>
          <w:ilvl w:val="1"/>
          <w:numId w:val="7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0613DA">
        <w:rPr>
          <w:rFonts w:ascii="Arial" w:hAnsi="Arial" w:cs="Arial"/>
          <w:b/>
          <w:sz w:val="20"/>
          <w:szCs w:val="20"/>
        </w:rPr>
        <w:t>«Дополнительное вознаграждение за успех»</w:t>
      </w:r>
      <w:r w:rsidR="00C2576E" w:rsidRPr="000613DA">
        <w:rPr>
          <w:rFonts w:ascii="Arial" w:hAnsi="Arial" w:cs="Arial"/>
          <w:sz w:val="20"/>
          <w:szCs w:val="20"/>
        </w:rPr>
        <w:t xml:space="preserve"> – это вознаграждение, которое выплачивается Управляющему за счет прироста стоимости Имущества Учредителя</w:t>
      </w:r>
      <w:r w:rsidR="00B06023" w:rsidRPr="000613DA">
        <w:rPr>
          <w:rFonts w:ascii="Arial" w:hAnsi="Arial" w:cs="Arial"/>
          <w:sz w:val="20"/>
          <w:szCs w:val="20"/>
        </w:rPr>
        <w:t xml:space="preserve"> </w:t>
      </w:r>
      <w:r w:rsidR="00C2576E" w:rsidRPr="000613DA">
        <w:rPr>
          <w:rFonts w:ascii="Arial" w:hAnsi="Arial" w:cs="Arial"/>
          <w:sz w:val="20"/>
          <w:szCs w:val="20"/>
        </w:rPr>
        <w:t xml:space="preserve"> от управления Объект</w:t>
      </w:r>
      <w:r w:rsidR="00D26E90" w:rsidRPr="000613DA">
        <w:rPr>
          <w:rFonts w:ascii="Arial" w:hAnsi="Arial" w:cs="Arial"/>
          <w:sz w:val="20"/>
          <w:szCs w:val="20"/>
        </w:rPr>
        <w:t>ами доверительного управления</w:t>
      </w:r>
      <w:r w:rsidR="00EF5511">
        <w:rPr>
          <w:rFonts w:ascii="Arial" w:hAnsi="Arial" w:cs="Arial"/>
          <w:sz w:val="20"/>
          <w:szCs w:val="20"/>
        </w:rPr>
        <w:t xml:space="preserve">, при условии, что доход Учредителя (в % </w:t>
      </w:r>
      <w:proofErr w:type="gramStart"/>
      <w:r w:rsidR="00EF5511">
        <w:rPr>
          <w:rFonts w:ascii="Arial" w:hAnsi="Arial" w:cs="Arial"/>
          <w:sz w:val="20"/>
          <w:szCs w:val="20"/>
        </w:rPr>
        <w:t>годовых</w:t>
      </w:r>
      <w:proofErr w:type="gramEnd"/>
      <w:r w:rsidR="00EF5511">
        <w:rPr>
          <w:rFonts w:ascii="Arial" w:hAnsi="Arial" w:cs="Arial"/>
          <w:sz w:val="20"/>
          <w:szCs w:val="20"/>
        </w:rPr>
        <w:t>) превышает ½ значения ключевой ставки Банка России (в % годовых) действующей на момент согласования Сторонами Инвестиционной стратегии</w:t>
      </w:r>
      <w:r w:rsidR="00D26E90" w:rsidRPr="000613DA">
        <w:rPr>
          <w:rFonts w:ascii="Arial" w:hAnsi="Arial" w:cs="Arial"/>
          <w:sz w:val="20"/>
          <w:szCs w:val="20"/>
        </w:rPr>
        <w:t xml:space="preserve">. </w:t>
      </w:r>
    </w:p>
    <w:p w:rsidR="001A68EC" w:rsidRPr="000613DA" w:rsidRDefault="00C61B5F" w:rsidP="00907991">
      <w:pPr>
        <w:numPr>
          <w:ilvl w:val="1"/>
          <w:numId w:val="7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0613DA">
        <w:rPr>
          <w:rFonts w:ascii="Arial" w:hAnsi="Arial" w:cs="Arial"/>
          <w:sz w:val="20"/>
          <w:szCs w:val="20"/>
        </w:rPr>
        <w:t xml:space="preserve">Размеры ставок </w:t>
      </w:r>
      <w:r w:rsidR="00C2576E" w:rsidRPr="000613DA">
        <w:rPr>
          <w:rFonts w:ascii="Arial" w:hAnsi="Arial" w:cs="Arial"/>
          <w:sz w:val="20"/>
          <w:szCs w:val="20"/>
        </w:rPr>
        <w:t xml:space="preserve">Дополнительного </w:t>
      </w:r>
      <w:r w:rsidRPr="000613DA">
        <w:rPr>
          <w:rFonts w:ascii="Arial" w:hAnsi="Arial" w:cs="Arial"/>
          <w:sz w:val="20"/>
          <w:szCs w:val="20"/>
        </w:rPr>
        <w:t>вознаграждения за управление</w:t>
      </w:r>
      <w:r w:rsidR="00A45A03">
        <w:rPr>
          <w:rFonts w:ascii="Arial" w:hAnsi="Arial" w:cs="Arial"/>
          <w:sz w:val="20"/>
          <w:szCs w:val="20"/>
        </w:rPr>
        <w:t xml:space="preserve">, а также сроки начисления и выплаты </w:t>
      </w:r>
      <w:r w:rsidRPr="000613DA">
        <w:rPr>
          <w:rFonts w:ascii="Arial" w:hAnsi="Arial" w:cs="Arial"/>
          <w:sz w:val="20"/>
          <w:szCs w:val="20"/>
        </w:rPr>
        <w:t xml:space="preserve">различаются в зависимости от </w:t>
      </w:r>
      <w:r w:rsidR="00C2576E" w:rsidRPr="000613DA">
        <w:rPr>
          <w:rFonts w:ascii="Arial" w:hAnsi="Arial" w:cs="Arial"/>
          <w:sz w:val="20"/>
          <w:szCs w:val="20"/>
        </w:rPr>
        <w:t xml:space="preserve">согласованной Сторонами </w:t>
      </w:r>
      <w:r w:rsidRPr="000613DA">
        <w:rPr>
          <w:rFonts w:ascii="Arial" w:hAnsi="Arial" w:cs="Arial"/>
          <w:sz w:val="20"/>
          <w:szCs w:val="20"/>
        </w:rPr>
        <w:t>Инвестиционной стратегии.</w:t>
      </w:r>
    </w:p>
    <w:p w:rsidR="001A68EC" w:rsidRPr="000613DA" w:rsidRDefault="001A68EC" w:rsidP="00907991">
      <w:pPr>
        <w:numPr>
          <w:ilvl w:val="1"/>
          <w:numId w:val="7"/>
        </w:numPr>
        <w:spacing w:before="120"/>
        <w:ind w:left="567" w:hanging="425"/>
        <w:jc w:val="both"/>
        <w:rPr>
          <w:rFonts w:ascii="Arial" w:hAnsi="Arial" w:cs="Arial"/>
          <w:sz w:val="20"/>
          <w:szCs w:val="20"/>
        </w:rPr>
      </w:pPr>
      <w:r w:rsidRPr="000613DA">
        <w:rPr>
          <w:rFonts w:ascii="Arial" w:hAnsi="Arial" w:cs="Arial"/>
          <w:sz w:val="20"/>
          <w:szCs w:val="20"/>
        </w:rPr>
        <w:t>Дополнительно</w:t>
      </w:r>
      <w:r w:rsidR="00B06023" w:rsidRPr="000613DA">
        <w:rPr>
          <w:rFonts w:ascii="Arial" w:hAnsi="Arial" w:cs="Arial"/>
          <w:sz w:val="20"/>
          <w:szCs w:val="20"/>
        </w:rPr>
        <w:t>е</w:t>
      </w:r>
      <w:r w:rsidRPr="000613DA">
        <w:rPr>
          <w:rFonts w:ascii="Arial" w:hAnsi="Arial" w:cs="Arial"/>
          <w:sz w:val="20"/>
          <w:szCs w:val="20"/>
        </w:rPr>
        <w:t xml:space="preserve"> вознаграждени</w:t>
      </w:r>
      <w:r w:rsidR="00B06023" w:rsidRPr="000613DA">
        <w:rPr>
          <w:rFonts w:ascii="Arial" w:hAnsi="Arial" w:cs="Arial"/>
          <w:sz w:val="20"/>
          <w:szCs w:val="20"/>
        </w:rPr>
        <w:t>е</w:t>
      </w:r>
      <w:r w:rsidRPr="000613DA">
        <w:rPr>
          <w:rFonts w:ascii="Arial" w:hAnsi="Arial" w:cs="Arial"/>
          <w:sz w:val="20"/>
          <w:szCs w:val="20"/>
        </w:rPr>
        <w:t xml:space="preserve"> за управление </w:t>
      </w:r>
      <w:r w:rsidR="00B06023" w:rsidRPr="000613DA">
        <w:rPr>
          <w:rFonts w:ascii="Arial" w:hAnsi="Arial" w:cs="Arial"/>
          <w:sz w:val="20"/>
          <w:szCs w:val="20"/>
        </w:rPr>
        <w:t xml:space="preserve">начисляется и выплачивается </w:t>
      </w:r>
      <w:r w:rsidR="00B2546F" w:rsidRPr="000613DA">
        <w:rPr>
          <w:rFonts w:ascii="Arial" w:hAnsi="Arial" w:cs="Arial"/>
          <w:sz w:val="20"/>
          <w:szCs w:val="20"/>
        </w:rPr>
        <w:t>по</w:t>
      </w:r>
      <w:r w:rsidR="00B06023" w:rsidRPr="000613DA">
        <w:rPr>
          <w:rFonts w:ascii="Arial" w:hAnsi="Arial" w:cs="Arial"/>
          <w:sz w:val="20"/>
          <w:szCs w:val="20"/>
        </w:rPr>
        <w:t xml:space="preserve"> </w:t>
      </w:r>
      <w:r w:rsidR="00E410B4">
        <w:rPr>
          <w:rFonts w:ascii="Arial" w:hAnsi="Arial" w:cs="Arial"/>
          <w:sz w:val="20"/>
          <w:szCs w:val="20"/>
        </w:rPr>
        <w:t>окончании</w:t>
      </w:r>
      <w:r w:rsidR="00E410B4" w:rsidRPr="000613DA">
        <w:rPr>
          <w:rFonts w:ascii="Arial" w:hAnsi="Arial" w:cs="Arial"/>
          <w:sz w:val="20"/>
          <w:szCs w:val="20"/>
        </w:rPr>
        <w:t xml:space="preserve"> </w:t>
      </w:r>
      <w:r w:rsidR="00B06023" w:rsidRPr="000613DA">
        <w:rPr>
          <w:rFonts w:ascii="Arial" w:hAnsi="Arial" w:cs="Arial"/>
          <w:sz w:val="20"/>
          <w:szCs w:val="20"/>
        </w:rPr>
        <w:t xml:space="preserve">срока </w:t>
      </w:r>
      <w:r w:rsidR="00E410B4">
        <w:rPr>
          <w:rFonts w:ascii="Arial" w:hAnsi="Arial" w:cs="Arial"/>
          <w:sz w:val="20"/>
          <w:szCs w:val="20"/>
        </w:rPr>
        <w:t xml:space="preserve">каждого инвестиционного горизонта, указанного в </w:t>
      </w:r>
      <w:r w:rsidR="00E410B4" w:rsidRPr="000613DA">
        <w:rPr>
          <w:rFonts w:ascii="Arial" w:hAnsi="Arial" w:cs="Arial"/>
          <w:sz w:val="20"/>
          <w:szCs w:val="20"/>
        </w:rPr>
        <w:t xml:space="preserve"> </w:t>
      </w:r>
      <w:r w:rsidR="00B06023" w:rsidRPr="000613DA">
        <w:rPr>
          <w:rFonts w:ascii="Arial" w:hAnsi="Arial" w:cs="Arial"/>
          <w:sz w:val="20"/>
          <w:szCs w:val="20"/>
        </w:rPr>
        <w:t>Инвестиционной стратегии</w:t>
      </w:r>
      <w:r w:rsidR="00E410B4">
        <w:rPr>
          <w:rFonts w:ascii="Arial" w:hAnsi="Arial" w:cs="Arial"/>
          <w:sz w:val="20"/>
          <w:szCs w:val="20"/>
        </w:rPr>
        <w:t>,</w:t>
      </w:r>
      <w:r w:rsidR="00321D74" w:rsidRPr="000613DA">
        <w:rPr>
          <w:rFonts w:ascii="Arial" w:hAnsi="Arial" w:cs="Arial"/>
          <w:sz w:val="20"/>
          <w:szCs w:val="20"/>
        </w:rPr>
        <w:t xml:space="preserve"> согласованной Сторонами</w:t>
      </w:r>
      <w:r w:rsidR="00B06023" w:rsidRPr="000613DA">
        <w:rPr>
          <w:rFonts w:ascii="Arial" w:hAnsi="Arial" w:cs="Arial"/>
          <w:sz w:val="20"/>
          <w:szCs w:val="20"/>
        </w:rPr>
        <w:t xml:space="preserve">, </w:t>
      </w:r>
      <w:r w:rsidR="00A45A03">
        <w:rPr>
          <w:rFonts w:ascii="Arial" w:hAnsi="Arial" w:cs="Arial"/>
          <w:sz w:val="20"/>
          <w:szCs w:val="20"/>
        </w:rPr>
        <w:t>или по итогам календарного года,</w:t>
      </w:r>
      <w:r w:rsidR="00E068D0" w:rsidRPr="000613DA">
        <w:rPr>
          <w:rFonts w:ascii="Arial" w:hAnsi="Arial" w:cs="Arial"/>
          <w:sz w:val="20"/>
          <w:szCs w:val="20"/>
        </w:rPr>
        <w:t xml:space="preserve"> или</w:t>
      </w:r>
      <w:r w:rsidR="00274B89" w:rsidRPr="000613DA">
        <w:rPr>
          <w:rFonts w:ascii="Arial" w:hAnsi="Arial" w:cs="Arial"/>
          <w:sz w:val="20"/>
          <w:szCs w:val="20"/>
        </w:rPr>
        <w:t xml:space="preserve"> на дату</w:t>
      </w:r>
      <w:r w:rsidR="00B2546F" w:rsidRPr="000613DA">
        <w:rPr>
          <w:rFonts w:ascii="Arial" w:hAnsi="Arial" w:cs="Arial"/>
          <w:sz w:val="20"/>
          <w:szCs w:val="20"/>
        </w:rPr>
        <w:t xml:space="preserve"> прекращения </w:t>
      </w:r>
      <w:r w:rsidR="00E068D0" w:rsidRPr="000613DA">
        <w:rPr>
          <w:rFonts w:ascii="Arial" w:hAnsi="Arial" w:cs="Arial"/>
          <w:sz w:val="20"/>
          <w:szCs w:val="20"/>
        </w:rPr>
        <w:t>Договора</w:t>
      </w:r>
      <w:r w:rsidR="00274B89" w:rsidRPr="000613DA">
        <w:rPr>
          <w:rFonts w:ascii="Arial" w:hAnsi="Arial" w:cs="Arial"/>
          <w:sz w:val="20"/>
          <w:szCs w:val="20"/>
        </w:rPr>
        <w:t xml:space="preserve"> при истечении срока действия или досрочного прекращения Договора</w:t>
      </w:r>
      <w:r w:rsidRPr="000613DA">
        <w:rPr>
          <w:rFonts w:ascii="Arial" w:hAnsi="Arial" w:cs="Arial"/>
          <w:sz w:val="20"/>
          <w:szCs w:val="20"/>
        </w:rPr>
        <w:t>.</w:t>
      </w:r>
      <w:r w:rsidR="00A45A03">
        <w:rPr>
          <w:rFonts w:ascii="Arial" w:hAnsi="Arial" w:cs="Arial"/>
          <w:sz w:val="20"/>
          <w:szCs w:val="20"/>
        </w:rPr>
        <w:t xml:space="preserve"> </w:t>
      </w:r>
    </w:p>
    <w:p w:rsidR="000136DC" w:rsidRPr="0007428C" w:rsidRDefault="000136DC" w:rsidP="00D42B4F">
      <w:pPr>
        <w:ind w:left="360"/>
        <w:rPr>
          <w:sz w:val="20"/>
          <w:szCs w:val="20"/>
        </w:rPr>
      </w:pPr>
    </w:p>
    <w:p w:rsidR="000136DC" w:rsidRPr="0007428C" w:rsidRDefault="00951B81" w:rsidP="00D42B4F">
      <w:pPr>
        <w:ind w:left="360"/>
        <w:rPr>
          <w:sz w:val="20"/>
          <w:szCs w:val="20"/>
        </w:rPr>
      </w:pPr>
      <w:r w:rsidRPr="0007428C">
        <w:rPr>
          <w:rFonts w:ascii="Courier New" w:hAnsi="Courier New" w:cs="Courier New"/>
          <w:position w:val="-24"/>
          <w:sz w:val="20"/>
          <w:szCs w:val="20"/>
        </w:rPr>
        <w:object w:dxaOrig="2000" w:dyaOrig="620">
          <v:shape id="_x0000_i1028" type="#_x0000_t75" style="width:99.5pt;height:31pt" o:ole="">
            <v:imagedata r:id="rId13" o:title=""/>
          </v:shape>
          <o:OLEObject Type="Embed" ProgID="Equation.3" ShapeID="_x0000_i1028" DrawAspect="Content" ObjectID="_1537951841" r:id="rId14"/>
        </w:object>
      </w:r>
    </w:p>
    <w:p w:rsidR="00951B81" w:rsidRPr="0007428C" w:rsidRDefault="00951B81" w:rsidP="00951B81">
      <w:pPr>
        <w:rPr>
          <w:i/>
          <w:sz w:val="20"/>
          <w:szCs w:val="20"/>
        </w:rPr>
      </w:pPr>
      <w:r w:rsidRPr="0007428C">
        <w:rPr>
          <w:sz w:val="20"/>
          <w:szCs w:val="20"/>
        </w:rPr>
        <w:t xml:space="preserve">ДВУ               – </w:t>
      </w:r>
      <w:r w:rsidRPr="0007428C">
        <w:rPr>
          <w:i/>
          <w:sz w:val="20"/>
          <w:szCs w:val="20"/>
        </w:rPr>
        <w:t xml:space="preserve">дополнительное вознаграждение </w:t>
      </w:r>
      <w:r w:rsidR="00274B89">
        <w:rPr>
          <w:i/>
          <w:sz w:val="20"/>
          <w:szCs w:val="20"/>
        </w:rPr>
        <w:t>за успех</w:t>
      </w:r>
      <w:r w:rsidRPr="0007428C">
        <w:rPr>
          <w:i/>
          <w:sz w:val="20"/>
          <w:szCs w:val="20"/>
        </w:rPr>
        <w:t>;</w:t>
      </w:r>
    </w:p>
    <w:p w:rsidR="00951B81" w:rsidRPr="0007428C" w:rsidRDefault="00951B81" w:rsidP="00951B81">
      <w:pPr>
        <w:rPr>
          <w:sz w:val="20"/>
          <w:szCs w:val="20"/>
        </w:rPr>
      </w:pPr>
      <w:proofErr w:type="spellStart"/>
      <w:r w:rsidRPr="0007428C">
        <w:rPr>
          <w:sz w:val="20"/>
          <w:szCs w:val="20"/>
        </w:rPr>
        <w:t>ПрСИ</w:t>
      </w:r>
      <w:proofErr w:type="spellEnd"/>
      <w:r w:rsidRPr="0007428C">
        <w:rPr>
          <w:sz w:val="20"/>
          <w:szCs w:val="20"/>
        </w:rPr>
        <w:t xml:space="preserve">               </w:t>
      </w:r>
      <w:r w:rsidRPr="0007428C">
        <w:rPr>
          <w:i/>
          <w:sz w:val="20"/>
          <w:szCs w:val="20"/>
        </w:rPr>
        <w:t>– прирост стоимости Имущества;</w:t>
      </w:r>
    </w:p>
    <w:p w:rsidR="00951B81" w:rsidRPr="0007428C" w:rsidRDefault="00951B81" w:rsidP="00951B81">
      <w:pPr>
        <w:rPr>
          <w:i/>
          <w:sz w:val="20"/>
          <w:szCs w:val="20"/>
        </w:rPr>
      </w:pPr>
      <w:proofErr w:type="spellStart"/>
      <w:r w:rsidRPr="0007428C">
        <w:rPr>
          <w:sz w:val="20"/>
          <w:szCs w:val="20"/>
        </w:rPr>
        <w:t>Сдв</w:t>
      </w:r>
      <w:proofErr w:type="spellEnd"/>
      <w:r w:rsidRPr="0007428C">
        <w:rPr>
          <w:sz w:val="20"/>
          <w:szCs w:val="20"/>
        </w:rPr>
        <w:t xml:space="preserve">                 – </w:t>
      </w:r>
      <w:r w:rsidRPr="0007428C">
        <w:rPr>
          <w:i/>
          <w:sz w:val="20"/>
          <w:szCs w:val="20"/>
        </w:rPr>
        <w:t>ставка дополнительного вознагражден</w:t>
      </w:r>
      <w:r w:rsidR="00AD445B" w:rsidRPr="0007428C">
        <w:rPr>
          <w:i/>
          <w:sz w:val="20"/>
          <w:szCs w:val="20"/>
        </w:rPr>
        <w:t xml:space="preserve">ия </w:t>
      </w:r>
      <w:r w:rsidR="00274B89">
        <w:rPr>
          <w:i/>
          <w:sz w:val="20"/>
          <w:szCs w:val="20"/>
        </w:rPr>
        <w:t>за успех</w:t>
      </w:r>
      <w:r w:rsidR="00AD445B" w:rsidRPr="0007428C">
        <w:rPr>
          <w:i/>
          <w:sz w:val="20"/>
          <w:szCs w:val="20"/>
        </w:rPr>
        <w:t>.</w:t>
      </w:r>
    </w:p>
    <w:p w:rsidR="000136DC" w:rsidRPr="0007428C" w:rsidRDefault="000136DC" w:rsidP="00D42B4F">
      <w:pPr>
        <w:ind w:left="360"/>
        <w:rPr>
          <w:sz w:val="20"/>
          <w:szCs w:val="20"/>
        </w:rPr>
      </w:pPr>
    </w:p>
    <w:p w:rsidR="000136DC" w:rsidRPr="0007428C" w:rsidRDefault="000136DC" w:rsidP="00D42B4F">
      <w:pPr>
        <w:ind w:left="360"/>
        <w:rPr>
          <w:sz w:val="20"/>
          <w:szCs w:val="20"/>
        </w:rPr>
      </w:pPr>
    </w:p>
    <w:p w:rsidR="00D42B4F" w:rsidRPr="0007428C" w:rsidRDefault="00F46C16" w:rsidP="00D42B4F">
      <w:pPr>
        <w:ind w:left="360"/>
        <w:rPr>
          <w:sz w:val="20"/>
          <w:szCs w:val="20"/>
        </w:rPr>
      </w:pPr>
      <w:r w:rsidRPr="0007428C">
        <w:rPr>
          <w:position w:val="-14"/>
          <w:sz w:val="20"/>
          <w:szCs w:val="20"/>
        </w:rPr>
        <w:object w:dxaOrig="4880" w:dyaOrig="400">
          <v:shape id="_x0000_i1029" type="#_x0000_t75" style="width:244pt;height:19.5pt" o:ole="">
            <v:imagedata r:id="rId15" o:title=""/>
          </v:shape>
          <o:OLEObject Type="Embed" ProgID="Equation.3" ShapeID="_x0000_i1029" DrawAspect="Content" ObjectID="_1537951842" r:id="rId16"/>
        </w:object>
      </w:r>
      <w:r w:rsidR="00D42B4F" w:rsidRPr="0007428C">
        <w:rPr>
          <w:sz w:val="20"/>
          <w:szCs w:val="20"/>
        </w:rPr>
        <w:t>, где</w:t>
      </w:r>
    </w:p>
    <w:p w:rsidR="00D42B4F" w:rsidRPr="0007428C" w:rsidRDefault="00D42B4F" w:rsidP="00F361B9">
      <w:pPr>
        <w:jc w:val="center"/>
        <w:rPr>
          <w:sz w:val="21"/>
        </w:rPr>
      </w:pPr>
    </w:p>
    <w:p w:rsidR="00D42B4F" w:rsidRPr="0007428C" w:rsidRDefault="00D42B4F" w:rsidP="00F361B9">
      <w:pPr>
        <w:jc w:val="center"/>
        <w:rPr>
          <w:sz w:val="21"/>
        </w:rPr>
      </w:pPr>
    </w:p>
    <w:p w:rsidR="00F361B9" w:rsidRPr="0007428C" w:rsidRDefault="00D42B4F" w:rsidP="00F361B9">
      <w:pPr>
        <w:rPr>
          <w:sz w:val="20"/>
          <w:szCs w:val="20"/>
        </w:rPr>
      </w:pPr>
      <w:proofErr w:type="spellStart"/>
      <w:r w:rsidRPr="0007428C">
        <w:rPr>
          <w:sz w:val="20"/>
          <w:szCs w:val="20"/>
        </w:rPr>
        <w:t>Пр</w:t>
      </w:r>
      <w:r w:rsidR="00F361B9" w:rsidRPr="0007428C">
        <w:rPr>
          <w:sz w:val="20"/>
          <w:szCs w:val="20"/>
        </w:rPr>
        <w:t>СИ</w:t>
      </w:r>
      <w:proofErr w:type="spellEnd"/>
      <w:r w:rsidR="00F361B9" w:rsidRPr="0007428C">
        <w:rPr>
          <w:sz w:val="20"/>
          <w:szCs w:val="20"/>
        </w:rPr>
        <w:t xml:space="preserve">               </w:t>
      </w:r>
      <w:r w:rsidR="00F361B9" w:rsidRPr="0007428C">
        <w:rPr>
          <w:i/>
          <w:sz w:val="20"/>
          <w:szCs w:val="20"/>
        </w:rPr>
        <w:t xml:space="preserve">– </w:t>
      </w:r>
      <w:r w:rsidRPr="0007428C">
        <w:rPr>
          <w:i/>
          <w:sz w:val="20"/>
          <w:szCs w:val="20"/>
        </w:rPr>
        <w:t>прирост</w:t>
      </w:r>
      <w:r w:rsidR="00F361B9" w:rsidRPr="0007428C">
        <w:rPr>
          <w:i/>
          <w:sz w:val="20"/>
          <w:szCs w:val="20"/>
        </w:rPr>
        <w:t xml:space="preserve"> стоимост</w:t>
      </w:r>
      <w:r w:rsidRPr="0007428C">
        <w:rPr>
          <w:i/>
          <w:sz w:val="20"/>
          <w:szCs w:val="20"/>
        </w:rPr>
        <w:t>и</w:t>
      </w:r>
      <w:r w:rsidR="00F361B9" w:rsidRPr="0007428C">
        <w:rPr>
          <w:i/>
          <w:sz w:val="20"/>
          <w:szCs w:val="20"/>
        </w:rPr>
        <w:t xml:space="preserve"> Имущества;</w:t>
      </w:r>
    </w:p>
    <w:p w:rsidR="006D55C7" w:rsidRPr="0007428C" w:rsidRDefault="006D55C7" w:rsidP="006D55C7">
      <w:pPr>
        <w:rPr>
          <w:i/>
          <w:sz w:val="20"/>
          <w:szCs w:val="20"/>
        </w:rPr>
      </w:pPr>
      <w:proofErr w:type="spellStart"/>
      <w:r w:rsidRPr="0007428C">
        <w:rPr>
          <w:sz w:val="20"/>
          <w:szCs w:val="20"/>
        </w:rPr>
        <w:t>СИк</w:t>
      </w:r>
      <w:proofErr w:type="spellEnd"/>
      <w:r w:rsidRPr="0007428C">
        <w:rPr>
          <w:sz w:val="20"/>
          <w:szCs w:val="20"/>
        </w:rPr>
        <w:t xml:space="preserve">                 </w:t>
      </w:r>
      <w:r w:rsidRPr="0007428C">
        <w:rPr>
          <w:i/>
          <w:sz w:val="20"/>
          <w:szCs w:val="20"/>
        </w:rPr>
        <w:t xml:space="preserve">– стоимость Имущества на дату расчета размера </w:t>
      </w:r>
      <w:r w:rsidR="001A68EC" w:rsidRPr="001A68EC">
        <w:rPr>
          <w:i/>
          <w:sz w:val="20"/>
          <w:szCs w:val="20"/>
        </w:rPr>
        <w:t xml:space="preserve">Дополнительного вознаграждения за </w:t>
      </w:r>
      <w:r w:rsidR="003B54DB">
        <w:rPr>
          <w:i/>
          <w:sz w:val="20"/>
          <w:szCs w:val="20"/>
        </w:rPr>
        <w:t>успех</w:t>
      </w:r>
      <w:r w:rsidRPr="0007428C">
        <w:rPr>
          <w:i/>
          <w:sz w:val="20"/>
          <w:szCs w:val="20"/>
        </w:rPr>
        <w:t>;</w:t>
      </w:r>
    </w:p>
    <w:p w:rsidR="00F361B9" w:rsidRPr="0007428C" w:rsidRDefault="00D42B4F" w:rsidP="006D55C7">
      <w:pPr>
        <w:ind w:left="1309" w:hanging="1309"/>
        <w:rPr>
          <w:i/>
          <w:sz w:val="20"/>
          <w:szCs w:val="20"/>
        </w:rPr>
      </w:pPr>
      <w:proofErr w:type="spellStart"/>
      <w:r w:rsidRPr="0007428C">
        <w:rPr>
          <w:sz w:val="20"/>
          <w:szCs w:val="20"/>
        </w:rPr>
        <w:t>СИ</w:t>
      </w:r>
      <w:r w:rsidR="006D55C7" w:rsidRPr="0007428C">
        <w:rPr>
          <w:sz w:val="20"/>
          <w:szCs w:val="20"/>
        </w:rPr>
        <w:t>н</w:t>
      </w:r>
      <w:proofErr w:type="spellEnd"/>
      <w:r w:rsidRPr="0007428C">
        <w:rPr>
          <w:sz w:val="20"/>
          <w:szCs w:val="20"/>
        </w:rPr>
        <w:t xml:space="preserve">            </w:t>
      </w:r>
      <w:r w:rsidR="006D55C7" w:rsidRPr="0007428C">
        <w:rPr>
          <w:sz w:val="20"/>
          <w:szCs w:val="20"/>
        </w:rPr>
        <w:t xml:space="preserve">  </w:t>
      </w:r>
      <w:r w:rsidRPr="0007428C">
        <w:rPr>
          <w:sz w:val="20"/>
          <w:szCs w:val="20"/>
        </w:rPr>
        <w:t xml:space="preserve">   </w:t>
      </w:r>
      <w:r w:rsidRPr="0007428C">
        <w:rPr>
          <w:i/>
          <w:sz w:val="20"/>
          <w:szCs w:val="20"/>
        </w:rPr>
        <w:t xml:space="preserve">– </w:t>
      </w:r>
      <w:r w:rsidR="006D55C7" w:rsidRPr="0007428C">
        <w:rPr>
          <w:i/>
          <w:sz w:val="20"/>
          <w:szCs w:val="20"/>
        </w:rPr>
        <w:t>стоимость Имущества на дату поступления Имущества в управление</w:t>
      </w:r>
      <w:r w:rsidR="00190B46">
        <w:rPr>
          <w:i/>
          <w:sz w:val="20"/>
          <w:szCs w:val="20"/>
        </w:rPr>
        <w:t>/дату начала инвестиционного горизонта</w:t>
      </w:r>
      <w:r w:rsidR="006D55C7" w:rsidRPr="0007428C">
        <w:rPr>
          <w:i/>
          <w:sz w:val="20"/>
          <w:szCs w:val="20"/>
        </w:rPr>
        <w:t xml:space="preserve"> </w:t>
      </w:r>
      <w:r w:rsidR="00280921">
        <w:rPr>
          <w:i/>
          <w:sz w:val="20"/>
          <w:szCs w:val="20"/>
        </w:rPr>
        <w:t>(за вычетом начисленного, но не удержанного вознаграждения за прошлые периоды)</w:t>
      </w:r>
      <w:r w:rsidR="006D55C7" w:rsidRPr="0007428C">
        <w:rPr>
          <w:i/>
          <w:sz w:val="20"/>
          <w:szCs w:val="20"/>
        </w:rPr>
        <w:t>;</w:t>
      </w:r>
    </w:p>
    <w:p w:rsidR="006D55C7" w:rsidRPr="0007428C" w:rsidRDefault="006D55C7" w:rsidP="006D55C7">
      <w:pPr>
        <w:ind w:left="1309" w:hanging="1309"/>
        <w:rPr>
          <w:i/>
          <w:sz w:val="20"/>
          <w:szCs w:val="20"/>
        </w:rPr>
      </w:pPr>
      <w:r w:rsidRPr="0007428C">
        <w:rPr>
          <w:sz w:val="20"/>
          <w:szCs w:val="20"/>
        </w:rPr>
        <w:t>∑</w:t>
      </w:r>
      <w:proofErr w:type="spellStart"/>
      <w:r w:rsidRPr="0007428C">
        <w:rPr>
          <w:sz w:val="20"/>
          <w:szCs w:val="20"/>
        </w:rPr>
        <w:t>СИвывод</w:t>
      </w:r>
      <w:proofErr w:type="spellEnd"/>
      <w:r w:rsidRPr="0007428C">
        <w:rPr>
          <w:sz w:val="20"/>
          <w:szCs w:val="20"/>
        </w:rPr>
        <w:t xml:space="preserve">         </w:t>
      </w:r>
      <w:proofErr w:type="gramStart"/>
      <w:r w:rsidRPr="0007428C">
        <w:rPr>
          <w:i/>
          <w:sz w:val="20"/>
          <w:szCs w:val="20"/>
        </w:rPr>
        <w:t>–с</w:t>
      </w:r>
      <w:proofErr w:type="gramEnd"/>
      <w:r w:rsidRPr="0007428C">
        <w:rPr>
          <w:i/>
          <w:sz w:val="20"/>
          <w:szCs w:val="20"/>
        </w:rPr>
        <w:t xml:space="preserve">тоимость Имущества, возвращенного Учредителю </w:t>
      </w:r>
      <w:r w:rsidR="007D5E50">
        <w:rPr>
          <w:i/>
          <w:sz w:val="20"/>
          <w:szCs w:val="20"/>
        </w:rPr>
        <w:t>за</w:t>
      </w:r>
      <w:r w:rsidRPr="0007428C">
        <w:rPr>
          <w:i/>
          <w:sz w:val="20"/>
          <w:szCs w:val="20"/>
        </w:rPr>
        <w:t xml:space="preserve"> </w:t>
      </w:r>
      <w:r w:rsidR="007D5E50">
        <w:rPr>
          <w:i/>
          <w:sz w:val="20"/>
          <w:szCs w:val="20"/>
        </w:rPr>
        <w:t>период действия Инвестиционной стратегии</w:t>
      </w:r>
      <w:r w:rsidRPr="0007428C">
        <w:rPr>
          <w:i/>
          <w:sz w:val="20"/>
          <w:szCs w:val="20"/>
        </w:rPr>
        <w:t>, на дату возврата Имущества</w:t>
      </w:r>
      <w:r w:rsidR="00AD445B" w:rsidRPr="0007428C">
        <w:rPr>
          <w:i/>
          <w:sz w:val="20"/>
          <w:szCs w:val="20"/>
        </w:rPr>
        <w:t>;</w:t>
      </w:r>
      <w:r w:rsidRPr="0007428C">
        <w:rPr>
          <w:i/>
          <w:sz w:val="20"/>
          <w:szCs w:val="20"/>
        </w:rPr>
        <w:t xml:space="preserve"> </w:t>
      </w:r>
    </w:p>
    <w:p w:rsidR="006D55C7" w:rsidRPr="0007428C" w:rsidRDefault="006D55C7" w:rsidP="006D55C7">
      <w:pPr>
        <w:ind w:left="1309" w:hanging="1309"/>
        <w:rPr>
          <w:i/>
          <w:sz w:val="20"/>
          <w:szCs w:val="20"/>
        </w:rPr>
      </w:pPr>
      <w:r w:rsidRPr="0007428C">
        <w:rPr>
          <w:sz w:val="20"/>
          <w:szCs w:val="20"/>
        </w:rPr>
        <w:t>∑</w:t>
      </w:r>
      <w:proofErr w:type="spellStart"/>
      <w:r w:rsidRPr="0007428C">
        <w:rPr>
          <w:sz w:val="20"/>
          <w:szCs w:val="20"/>
        </w:rPr>
        <w:t>СИввод</w:t>
      </w:r>
      <w:proofErr w:type="spellEnd"/>
      <w:r w:rsidRPr="0007428C">
        <w:rPr>
          <w:sz w:val="20"/>
          <w:szCs w:val="20"/>
        </w:rPr>
        <w:t xml:space="preserve">           </w:t>
      </w:r>
      <w:proofErr w:type="gramStart"/>
      <w:r w:rsidRPr="0007428C">
        <w:rPr>
          <w:i/>
          <w:sz w:val="20"/>
          <w:szCs w:val="20"/>
        </w:rPr>
        <w:t>–с</w:t>
      </w:r>
      <w:proofErr w:type="gramEnd"/>
      <w:r w:rsidRPr="0007428C">
        <w:rPr>
          <w:i/>
          <w:sz w:val="20"/>
          <w:szCs w:val="20"/>
        </w:rPr>
        <w:t xml:space="preserve">тоимость дополнительно переданного Управляющему </w:t>
      </w:r>
      <w:r w:rsidR="007D5E50">
        <w:rPr>
          <w:i/>
          <w:sz w:val="20"/>
          <w:szCs w:val="20"/>
        </w:rPr>
        <w:t>за период действия Инвестиционной стратегии</w:t>
      </w:r>
      <w:r w:rsidR="00AD445B" w:rsidRPr="0007428C">
        <w:rPr>
          <w:i/>
          <w:sz w:val="20"/>
          <w:szCs w:val="20"/>
        </w:rPr>
        <w:t xml:space="preserve"> </w:t>
      </w:r>
      <w:r w:rsidR="003B54DB">
        <w:rPr>
          <w:i/>
          <w:sz w:val="20"/>
          <w:szCs w:val="20"/>
        </w:rPr>
        <w:t xml:space="preserve">Имущества </w:t>
      </w:r>
      <w:r w:rsidR="00AD445B" w:rsidRPr="0007428C">
        <w:rPr>
          <w:i/>
          <w:sz w:val="20"/>
          <w:szCs w:val="20"/>
        </w:rPr>
        <w:t>на дату</w:t>
      </w:r>
      <w:r w:rsidRPr="0007428C">
        <w:rPr>
          <w:i/>
          <w:sz w:val="20"/>
          <w:szCs w:val="20"/>
        </w:rPr>
        <w:t xml:space="preserve"> поступления Имущества в Доверительное управление</w:t>
      </w:r>
      <w:r w:rsidR="00AD445B" w:rsidRPr="0007428C">
        <w:rPr>
          <w:i/>
          <w:sz w:val="20"/>
          <w:szCs w:val="20"/>
        </w:rPr>
        <w:t>;</w:t>
      </w:r>
    </w:p>
    <w:p w:rsidR="006D55C7" w:rsidRPr="0007428C" w:rsidRDefault="006D55C7" w:rsidP="006D55C7">
      <w:pPr>
        <w:rPr>
          <w:i/>
          <w:sz w:val="20"/>
          <w:szCs w:val="20"/>
        </w:rPr>
      </w:pPr>
    </w:p>
    <w:p w:rsidR="00E60954" w:rsidRDefault="00D860A7" w:rsidP="00907991">
      <w:pPr>
        <w:pStyle w:val="21"/>
        <w:rPr>
          <w:sz w:val="20"/>
        </w:rPr>
      </w:pP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  <w:r w:rsidRPr="0007428C">
        <w:rPr>
          <w:rFonts w:ascii="Arial" w:hAnsi="Arial" w:cs="Arial"/>
          <w:sz w:val="20"/>
          <w:szCs w:val="20"/>
        </w:rPr>
        <w:tab/>
      </w:r>
    </w:p>
    <w:sectPr w:rsidR="00E60954" w:rsidSect="00BB70C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567" w:bottom="1276" w:left="1134" w:header="283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38E8" w:rsidRDefault="004E38E8" w:rsidP="00926D23">
      <w:r>
        <w:separator/>
      </w:r>
    </w:p>
  </w:endnote>
  <w:endnote w:type="continuationSeparator" w:id="0">
    <w:p w:rsidR="004E38E8" w:rsidRDefault="004E38E8" w:rsidP="00926D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Opus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86" w:rsidRDefault="00593C8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0CE" w:rsidRDefault="0007413D" w:rsidP="00BB70CE">
    <w:pPr>
      <w:pStyle w:val="a4"/>
      <w:tabs>
        <w:tab w:val="center" w:pos="4709"/>
        <w:tab w:val="left" w:pos="5067"/>
        <w:tab w:val="right" w:pos="9781"/>
      </w:tabs>
      <w:ind w:right="360"/>
      <w:rPr>
        <w:b/>
        <w:bCs/>
        <w:i/>
        <w:iCs/>
        <w:sz w:val="16"/>
        <w:szCs w:val="16"/>
      </w:rPr>
    </w:pPr>
    <w:r w:rsidRPr="0007413D">
      <w:rPr>
        <w:rFonts w:ascii="Arial" w:hAnsi="Arial" w:cs="Arial"/>
        <w:i/>
        <w:noProof/>
        <w:sz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left:0;text-align:left;margin-left:.05pt;margin-top:4.8pt;width:498.75pt;height:0;z-index:251660288" o:connectortype="straight"/>
      </w:pict>
    </w:r>
    <w:r w:rsidR="00BB70CE">
      <w:rPr>
        <w:b/>
        <w:bCs/>
        <w:i/>
        <w:iCs/>
        <w:sz w:val="16"/>
        <w:szCs w:val="16"/>
      </w:rPr>
      <w:tab/>
    </w:r>
    <w:r w:rsidR="00BB70CE">
      <w:rPr>
        <w:b/>
        <w:bCs/>
        <w:i/>
        <w:iCs/>
        <w:sz w:val="16"/>
        <w:szCs w:val="16"/>
      </w:rPr>
      <w:tab/>
    </w:r>
    <w:r w:rsidR="00BB70CE">
      <w:rPr>
        <w:b/>
        <w:bCs/>
        <w:i/>
        <w:iCs/>
        <w:sz w:val="16"/>
        <w:szCs w:val="16"/>
      </w:rPr>
      <w:tab/>
    </w:r>
  </w:p>
  <w:p w:rsidR="00BB70CE" w:rsidRPr="00C66517" w:rsidRDefault="00BB70CE" w:rsidP="00BB70CE">
    <w:pPr>
      <w:pStyle w:val="a4"/>
      <w:tabs>
        <w:tab w:val="right" w:pos="9781"/>
      </w:tabs>
      <w:ind w:right="360"/>
      <w:jc w:val="center"/>
      <w:rPr>
        <w:rFonts w:ascii="Arial" w:hAnsi="Arial" w:cs="Arial"/>
        <w:i/>
        <w:sz w:val="16"/>
      </w:rPr>
    </w:pPr>
    <w:r w:rsidRPr="00C66517">
      <w:rPr>
        <w:rFonts w:ascii="Arial" w:hAnsi="Arial" w:cs="Arial"/>
        <w:i/>
        <w:sz w:val="16"/>
      </w:rPr>
      <w:t xml:space="preserve">Регламент доверительного управления ценными бумагами и средствами инвестирования в ценные бумаги  и производные финансовые инструменты </w:t>
    </w:r>
    <w:r w:rsidR="00593C86">
      <w:rPr>
        <w:rFonts w:ascii="Arial" w:hAnsi="Arial" w:cs="Arial"/>
        <w:i/>
        <w:sz w:val="16"/>
      </w:rPr>
      <w:t>П</w:t>
    </w:r>
    <w:r w:rsidRPr="00C66517">
      <w:rPr>
        <w:rFonts w:ascii="Arial" w:hAnsi="Arial" w:cs="Arial"/>
        <w:i/>
        <w:sz w:val="16"/>
      </w:rPr>
      <w:t>АО «ИК РУСС-ИНВЕСТ»</w:t>
    </w:r>
  </w:p>
  <w:p w:rsidR="009E08D4" w:rsidRPr="00926D23" w:rsidRDefault="0007413D" w:rsidP="00926D23">
    <w:pPr>
      <w:pStyle w:val="a4"/>
      <w:jc w:val="right"/>
      <w:rPr>
        <w:rFonts w:ascii="Arial" w:hAnsi="Arial" w:cs="Arial"/>
      </w:rPr>
    </w:pPr>
    <w:r>
      <w:fldChar w:fldCharType="begin"/>
    </w:r>
    <w:r w:rsidR="004E38E8">
      <w:instrText xml:space="preserve"> PAGE   \* MERGEFORMAT </w:instrText>
    </w:r>
    <w:r>
      <w:fldChar w:fldCharType="separate"/>
    </w:r>
    <w:r w:rsidR="00090BA2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86" w:rsidRDefault="00593C8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38E8" w:rsidRDefault="004E38E8" w:rsidP="00926D23">
      <w:r>
        <w:separator/>
      </w:r>
    </w:p>
  </w:footnote>
  <w:footnote w:type="continuationSeparator" w:id="0">
    <w:p w:rsidR="004E38E8" w:rsidRDefault="004E38E8" w:rsidP="00926D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86" w:rsidRDefault="00593C8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8D4" w:rsidRPr="00926D23" w:rsidRDefault="009E08D4" w:rsidP="00926D23">
    <w:pPr>
      <w:pStyle w:val="a3"/>
      <w:pBdr>
        <w:bottom w:val="single" w:sz="4" w:space="0" w:color="auto"/>
      </w:pBdr>
      <w:jc w:val="center"/>
      <w:rPr>
        <w:rFonts w:ascii="Arial" w:hAnsi="Arial"/>
        <w:i/>
        <w:sz w:val="16"/>
        <w:szCs w:val="16"/>
      </w:rPr>
    </w:pPr>
    <w:r w:rsidRPr="00926D23">
      <w:rPr>
        <w:rFonts w:ascii="Arial" w:hAnsi="Arial"/>
        <w:i/>
        <w:sz w:val="16"/>
        <w:szCs w:val="16"/>
      </w:rPr>
      <w:tab/>
    </w:r>
    <w:r w:rsidR="00593C86">
      <w:rPr>
        <w:rFonts w:ascii="Arial" w:hAnsi="Arial"/>
        <w:i/>
        <w:sz w:val="16"/>
        <w:szCs w:val="16"/>
      </w:rPr>
      <w:t xml:space="preserve">Публичное </w:t>
    </w:r>
    <w:r w:rsidRPr="00926D23">
      <w:rPr>
        <w:rFonts w:ascii="Arial" w:hAnsi="Arial"/>
        <w:i/>
        <w:sz w:val="16"/>
        <w:szCs w:val="16"/>
      </w:rPr>
      <w:t>акционерное общество «ИНВЕСТИЦИОННАЯ КОМПАНИЯ ИК РУСС-ИНВЕСТ»</w:t>
    </w:r>
    <w:bookmarkStart w:id="2" w:name="OLE_LINK13"/>
    <w:bookmarkStart w:id="3" w:name="OLE_LINK14"/>
    <w:bookmarkEnd w:id="2"/>
    <w:bookmarkEnd w:id="3"/>
  </w:p>
  <w:p w:rsidR="009E08D4" w:rsidRDefault="009E08D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C86" w:rsidRDefault="00593C8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4417D"/>
    <w:multiLevelType w:val="hybridMultilevel"/>
    <w:tmpl w:val="4A22606A"/>
    <w:lvl w:ilvl="0" w:tplc="0660E1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2276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2EC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0CF2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8AC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22E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327A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E1EB5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FEA3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D114FE"/>
    <w:multiLevelType w:val="multilevel"/>
    <w:tmpl w:val="2F927B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">
    <w:nsid w:val="32371F17"/>
    <w:multiLevelType w:val="hybridMultilevel"/>
    <w:tmpl w:val="EA5694C6"/>
    <w:lvl w:ilvl="0" w:tplc="818EA372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  <w:b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DBF5DA9"/>
    <w:multiLevelType w:val="multilevel"/>
    <w:tmpl w:val="E8B8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A2917DA"/>
    <w:multiLevelType w:val="multilevel"/>
    <w:tmpl w:val="585E7AA8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75" w:hanging="49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5">
    <w:nsid w:val="5FC96087"/>
    <w:multiLevelType w:val="multilevel"/>
    <w:tmpl w:val="7CAA198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61F24698"/>
    <w:multiLevelType w:val="multilevel"/>
    <w:tmpl w:val="5DEEF2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4"/>
    <w:lvlOverride w:ilvl="0">
      <w:lvl w:ilvl="0">
        <w:start w:val="2"/>
        <w:numFmt w:val="decimal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675" w:hanging="495"/>
        </w:pPr>
        <w:rPr>
          <w:rFonts w:hint="default"/>
          <w:b w:val="0"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26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80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9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52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7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40" w:hanging="1800"/>
        </w:pPr>
        <w:rPr>
          <w:rFonts w:hint="default"/>
        </w:rPr>
      </w:lvl>
    </w:lvlOverride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oNotTrackMoves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  <o:rules v:ext="edit"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A28"/>
    <w:rsid w:val="000136DC"/>
    <w:rsid w:val="000562AB"/>
    <w:rsid w:val="00061087"/>
    <w:rsid w:val="000613DA"/>
    <w:rsid w:val="00073616"/>
    <w:rsid w:val="0007413D"/>
    <w:rsid w:val="0007428C"/>
    <w:rsid w:val="0007751F"/>
    <w:rsid w:val="00090BA2"/>
    <w:rsid w:val="00097806"/>
    <w:rsid w:val="000A2147"/>
    <w:rsid w:val="000F286C"/>
    <w:rsid w:val="00116E2A"/>
    <w:rsid w:val="00127448"/>
    <w:rsid w:val="00141A95"/>
    <w:rsid w:val="001662E8"/>
    <w:rsid w:val="00190B46"/>
    <w:rsid w:val="001953A0"/>
    <w:rsid w:val="001A1F30"/>
    <w:rsid w:val="001A68EC"/>
    <w:rsid w:val="001B28F3"/>
    <w:rsid w:val="001C4E30"/>
    <w:rsid w:val="001D5E57"/>
    <w:rsid w:val="001F7632"/>
    <w:rsid w:val="002079F8"/>
    <w:rsid w:val="00216BCE"/>
    <w:rsid w:val="0021724A"/>
    <w:rsid w:val="00222FEB"/>
    <w:rsid w:val="002300D2"/>
    <w:rsid w:val="00244398"/>
    <w:rsid w:val="00254516"/>
    <w:rsid w:val="002702B6"/>
    <w:rsid w:val="00274B89"/>
    <w:rsid w:val="00280921"/>
    <w:rsid w:val="002C12A4"/>
    <w:rsid w:val="002E28F6"/>
    <w:rsid w:val="002E2A28"/>
    <w:rsid w:val="002F0DB0"/>
    <w:rsid w:val="002F7F04"/>
    <w:rsid w:val="00312368"/>
    <w:rsid w:val="00321D74"/>
    <w:rsid w:val="003502E8"/>
    <w:rsid w:val="00361535"/>
    <w:rsid w:val="00362B7A"/>
    <w:rsid w:val="00363692"/>
    <w:rsid w:val="00372C12"/>
    <w:rsid w:val="00380B4B"/>
    <w:rsid w:val="00390EF9"/>
    <w:rsid w:val="003A7E75"/>
    <w:rsid w:val="003B54DB"/>
    <w:rsid w:val="003C5441"/>
    <w:rsid w:val="003F655C"/>
    <w:rsid w:val="003F7F32"/>
    <w:rsid w:val="00416CB7"/>
    <w:rsid w:val="00483B77"/>
    <w:rsid w:val="00484DB0"/>
    <w:rsid w:val="00485B8C"/>
    <w:rsid w:val="004A2EC1"/>
    <w:rsid w:val="004A545E"/>
    <w:rsid w:val="004A603B"/>
    <w:rsid w:val="004C35F5"/>
    <w:rsid w:val="004C5D1F"/>
    <w:rsid w:val="004E0008"/>
    <w:rsid w:val="004E38E8"/>
    <w:rsid w:val="005061A9"/>
    <w:rsid w:val="0053757D"/>
    <w:rsid w:val="00542C99"/>
    <w:rsid w:val="005457C7"/>
    <w:rsid w:val="00561042"/>
    <w:rsid w:val="00593C86"/>
    <w:rsid w:val="005C735A"/>
    <w:rsid w:val="005E4B58"/>
    <w:rsid w:val="005F2A52"/>
    <w:rsid w:val="00610232"/>
    <w:rsid w:val="00625E6F"/>
    <w:rsid w:val="00630F2D"/>
    <w:rsid w:val="00632F73"/>
    <w:rsid w:val="00640D8B"/>
    <w:rsid w:val="006604FC"/>
    <w:rsid w:val="00665B9F"/>
    <w:rsid w:val="00672020"/>
    <w:rsid w:val="00673A08"/>
    <w:rsid w:val="0067490B"/>
    <w:rsid w:val="006776DE"/>
    <w:rsid w:val="006B3F00"/>
    <w:rsid w:val="006D55C7"/>
    <w:rsid w:val="006E2CDD"/>
    <w:rsid w:val="00704D8F"/>
    <w:rsid w:val="00734025"/>
    <w:rsid w:val="0074552B"/>
    <w:rsid w:val="007463E8"/>
    <w:rsid w:val="007678ED"/>
    <w:rsid w:val="0079317A"/>
    <w:rsid w:val="007D5E50"/>
    <w:rsid w:val="007E4BFF"/>
    <w:rsid w:val="007F1BE2"/>
    <w:rsid w:val="00815459"/>
    <w:rsid w:val="0082203A"/>
    <w:rsid w:val="008B2205"/>
    <w:rsid w:val="008B3666"/>
    <w:rsid w:val="008D7B2F"/>
    <w:rsid w:val="008F7788"/>
    <w:rsid w:val="00907991"/>
    <w:rsid w:val="0091751C"/>
    <w:rsid w:val="00923AF1"/>
    <w:rsid w:val="00926D23"/>
    <w:rsid w:val="00951B81"/>
    <w:rsid w:val="00954FBE"/>
    <w:rsid w:val="00963AA7"/>
    <w:rsid w:val="009646BF"/>
    <w:rsid w:val="009666E8"/>
    <w:rsid w:val="00973069"/>
    <w:rsid w:val="009767AA"/>
    <w:rsid w:val="009968BE"/>
    <w:rsid w:val="009B5FE4"/>
    <w:rsid w:val="009C6156"/>
    <w:rsid w:val="009E08D4"/>
    <w:rsid w:val="00A228EF"/>
    <w:rsid w:val="00A435AC"/>
    <w:rsid w:val="00A45A03"/>
    <w:rsid w:val="00A65F89"/>
    <w:rsid w:val="00A71C88"/>
    <w:rsid w:val="00A73755"/>
    <w:rsid w:val="00A74F1D"/>
    <w:rsid w:val="00A91432"/>
    <w:rsid w:val="00A959EE"/>
    <w:rsid w:val="00AA52E8"/>
    <w:rsid w:val="00AB4013"/>
    <w:rsid w:val="00AC1E30"/>
    <w:rsid w:val="00AD445B"/>
    <w:rsid w:val="00AE132D"/>
    <w:rsid w:val="00AE33F2"/>
    <w:rsid w:val="00AE4583"/>
    <w:rsid w:val="00AF72B2"/>
    <w:rsid w:val="00B04EC9"/>
    <w:rsid w:val="00B06023"/>
    <w:rsid w:val="00B1738F"/>
    <w:rsid w:val="00B2546F"/>
    <w:rsid w:val="00B35D51"/>
    <w:rsid w:val="00B55659"/>
    <w:rsid w:val="00B60288"/>
    <w:rsid w:val="00B66538"/>
    <w:rsid w:val="00B66E90"/>
    <w:rsid w:val="00B92A88"/>
    <w:rsid w:val="00BB1FA1"/>
    <w:rsid w:val="00BB70CE"/>
    <w:rsid w:val="00BC4C4F"/>
    <w:rsid w:val="00BD1BA8"/>
    <w:rsid w:val="00BD2835"/>
    <w:rsid w:val="00C04FEB"/>
    <w:rsid w:val="00C2576E"/>
    <w:rsid w:val="00C34EED"/>
    <w:rsid w:val="00C37370"/>
    <w:rsid w:val="00C61B5F"/>
    <w:rsid w:val="00C7297B"/>
    <w:rsid w:val="00C75B4C"/>
    <w:rsid w:val="00C9157A"/>
    <w:rsid w:val="00CA5CE8"/>
    <w:rsid w:val="00CB079C"/>
    <w:rsid w:val="00CC4FBD"/>
    <w:rsid w:val="00CD414D"/>
    <w:rsid w:val="00CD51F0"/>
    <w:rsid w:val="00CF721F"/>
    <w:rsid w:val="00CF77F5"/>
    <w:rsid w:val="00D26E90"/>
    <w:rsid w:val="00D407BB"/>
    <w:rsid w:val="00D42B4F"/>
    <w:rsid w:val="00D610C7"/>
    <w:rsid w:val="00D860A7"/>
    <w:rsid w:val="00D90D0C"/>
    <w:rsid w:val="00DB4ED2"/>
    <w:rsid w:val="00DB7110"/>
    <w:rsid w:val="00DD3FEB"/>
    <w:rsid w:val="00E02F39"/>
    <w:rsid w:val="00E068D0"/>
    <w:rsid w:val="00E1547F"/>
    <w:rsid w:val="00E2731F"/>
    <w:rsid w:val="00E410B4"/>
    <w:rsid w:val="00E4249F"/>
    <w:rsid w:val="00E54BE2"/>
    <w:rsid w:val="00E60954"/>
    <w:rsid w:val="00EB135F"/>
    <w:rsid w:val="00EC7FEB"/>
    <w:rsid w:val="00ED4137"/>
    <w:rsid w:val="00EF5511"/>
    <w:rsid w:val="00F073E2"/>
    <w:rsid w:val="00F14EDE"/>
    <w:rsid w:val="00F361B9"/>
    <w:rsid w:val="00F374DF"/>
    <w:rsid w:val="00F456BE"/>
    <w:rsid w:val="00F46C16"/>
    <w:rsid w:val="00F85EA1"/>
    <w:rsid w:val="00FC2D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655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55C"/>
    <w:pPr>
      <w:keepNext/>
      <w:spacing w:line="260" w:lineRule="exact"/>
      <w:ind w:right="49" w:firstLine="284"/>
      <w:jc w:val="right"/>
      <w:outlineLvl w:val="0"/>
    </w:pPr>
    <w:rPr>
      <w:b/>
      <w:sz w:val="20"/>
    </w:rPr>
  </w:style>
  <w:style w:type="paragraph" w:styleId="2">
    <w:name w:val="heading 2"/>
    <w:basedOn w:val="a"/>
    <w:next w:val="a"/>
    <w:qFormat/>
    <w:rsid w:val="003F655C"/>
    <w:pPr>
      <w:keepNext/>
      <w:spacing w:before="240" w:line="300" w:lineRule="exact"/>
      <w:ind w:right="51"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qFormat/>
    <w:rsid w:val="003F655C"/>
    <w:pPr>
      <w:keepNext/>
      <w:spacing w:line="260" w:lineRule="exact"/>
      <w:ind w:right="49"/>
      <w:jc w:val="both"/>
      <w:outlineLvl w:val="2"/>
    </w:pPr>
    <w:rPr>
      <w:i/>
      <w:iCs/>
      <w:sz w:val="22"/>
      <w:szCs w:val="18"/>
    </w:rPr>
  </w:style>
  <w:style w:type="paragraph" w:styleId="6">
    <w:name w:val="heading 6"/>
    <w:basedOn w:val="a"/>
    <w:next w:val="a"/>
    <w:qFormat/>
    <w:rsid w:val="003F655C"/>
    <w:pPr>
      <w:keepNext/>
      <w:jc w:val="center"/>
      <w:outlineLvl w:val="5"/>
    </w:pPr>
    <w:rPr>
      <w:rFonts w:ascii="AGOpus" w:hAnsi="AGOpus"/>
      <w:b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rsid w:val="003F655C"/>
    <w:pPr>
      <w:jc w:val="both"/>
    </w:pPr>
    <w:rPr>
      <w:rFonts w:ascii="AGOpus" w:hAnsi="AGOpus"/>
      <w:b/>
      <w:sz w:val="20"/>
      <w:szCs w:val="20"/>
      <w:lang w:eastAsia="en-US"/>
    </w:rPr>
  </w:style>
  <w:style w:type="paragraph" w:styleId="a3">
    <w:name w:val="Body Text"/>
    <w:basedOn w:val="a"/>
    <w:rsid w:val="003F655C"/>
    <w:pPr>
      <w:spacing w:line="300" w:lineRule="exact"/>
      <w:ind w:right="49"/>
    </w:pPr>
  </w:style>
  <w:style w:type="paragraph" w:styleId="20">
    <w:name w:val="Body Text 2"/>
    <w:basedOn w:val="a"/>
    <w:rsid w:val="003F655C"/>
    <w:pPr>
      <w:spacing w:before="120" w:line="300" w:lineRule="exact"/>
      <w:ind w:right="51"/>
      <w:jc w:val="both"/>
    </w:pPr>
    <w:rPr>
      <w:sz w:val="22"/>
    </w:rPr>
  </w:style>
  <w:style w:type="paragraph" w:styleId="a4">
    <w:name w:val="footer"/>
    <w:basedOn w:val="a"/>
    <w:link w:val="a5"/>
    <w:rsid w:val="003F655C"/>
    <w:pPr>
      <w:tabs>
        <w:tab w:val="center" w:pos="4153"/>
        <w:tab w:val="right" w:pos="8306"/>
      </w:tabs>
      <w:spacing w:before="40" w:after="40"/>
      <w:ind w:firstLine="720"/>
      <w:jc w:val="both"/>
    </w:pPr>
    <w:rPr>
      <w:rFonts w:ascii="Tahoma" w:hAnsi="Tahoma" w:cs="Tahoma"/>
      <w:sz w:val="20"/>
      <w:szCs w:val="20"/>
    </w:rPr>
  </w:style>
  <w:style w:type="paragraph" w:styleId="a6">
    <w:name w:val="Body Text Indent"/>
    <w:basedOn w:val="a"/>
    <w:rsid w:val="003F655C"/>
    <w:pPr>
      <w:spacing w:before="60" w:line="280" w:lineRule="exact"/>
      <w:ind w:left="720"/>
      <w:jc w:val="both"/>
    </w:pPr>
    <w:rPr>
      <w:b/>
      <w:bCs/>
      <w:sz w:val="22"/>
    </w:rPr>
  </w:style>
  <w:style w:type="paragraph" w:styleId="21">
    <w:name w:val="Body Text Indent 2"/>
    <w:basedOn w:val="a"/>
    <w:rsid w:val="003F655C"/>
    <w:pPr>
      <w:spacing w:before="60" w:line="280" w:lineRule="exact"/>
      <w:ind w:firstLine="720"/>
      <w:jc w:val="both"/>
    </w:pPr>
    <w:rPr>
      <w:b/>
      <w:bCs/>
      <w:sz w:val="22"/>
    </w:rPr>
  </w:style>
  <w:style w:type="paragraph" w:styleId="a7">
    <w:name w:val="header"/>
    <w:basedOn w:val="a"/>
    <w:link w:val="a8"/>
    <w:rsid w:val="00926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26D23"/>
    <w:rPr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26D23"/>
    <w:rPr>
      <w:rFonts w:ascii="Tahoma" w:hAnsi="Tahoma" w:cs="Tahoma"/>
    </w:rPr>
  </w:style>
  <w:style w:type="character" w:customStyle="1" w:styleId="10">
    <w:name w:val="Заголовок 1 Знак"/>
    <w:basedOn w:val="a0"/>
    <w:link w:val="1"/>
    <w:rsid w:val="00926D23"/>
    <w:rPr>
      <w:b/>
      <w:szCs w:val="24"/>
    </w:rPr>
  </w:style>
  <w:style w:type="paragraph" w:styleId="31">
    <w:name w:val="Body Text Indent 3"/>
    <w:basedOn w:val="a"/>
    <w:link w:val="32"/>
    <w:rsid w:val="00C2576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C2576E"/>
    <w:rPr>
      <w:sz w:val="16"/>
      <w:szCs w:val="16"/>
    </w:rPr>
  </w:style>
  <w:style w:type="paragraph" w:styleId="a9">
    <w:name w:val="Balloon Text"/>
    <w:basedOn w:val="a"/>
    <w:link w:val="aa"/>
    <w:rsid w:val="00954F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54F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header" Target="header1.xm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455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4</vt:lpstr>
    </vt:vector>
  </TitlesOfParts>
  <Company>ЗАО "УК Менеджмент-Центр"</Company>
  <LinksUpToDate>false</LinksUpToDate>
  <CharactersWithSpaces>4200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4</dc:title>
  <dc:creator>Larmina</dc:creator>
  <cp:lastModifiedBy>OGrodnikova</cp:lastModifiedBy>
  <cp:revision>3</cp:revision>
  <cp:lastPrinted>2016-02-26T15:07:00Z</cp:lastPrinted>
  <dcterms:created xsi:type="dcterms:W3CDTF">2016-10-14T09:04:00Z</dcterms:created>
  <dcterms:modified xsi:type="dcterms:W3CDTF">2016-10-14T09:04:00Z</dcterms:modified>
</cp:coreProperties>
</file>