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62" w:rsidRDefault="00EB0362" w:rsidP="00EB036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Информационный</w:t>
      </w:r>
      <w:r>
        <w:rPr>
          <w:rFonts w:ascii="Times New Roman" w:hAnsi="Times New Roman" w:cs="Times New Roman"/>
          <w:bCs/>
          <w:sz w:val="24"/>
          <w:szCs w:val="24"/>
        </w:rPr>
        <w:t xml:space="preserve"> </w:t>
      </w:r>
      <w:r>
        <w:rPr>
          <w:rFonts w:ascii="Times New Roman" w:hAnsi="Times New Roman" w:cs="Times New Roman"/>
          <w:bCs/>
          <w:sz w:val="24"/>
          <w:szCs w:val="24"/>
        </w:rPr>
        <w:t>документ</w:t>
      </w:r>
      <w:r>
        <w:rPr>
          <w:rFonts w:ascii="Times New Roman" w:hAnsi="Times New Roman" w:cs="Times New Roman"/>
          <w:bCs/>
          <w:sz w:val="24"/>
          <w:szCs w:val="24"/>
        </w:rPr>
        <w:t xml:space="preserve"> об облигации российского эмитента со структурным доходом</w:t>
      </w:r>
    </w:p>
    <w:p w:rsidR="00EB0362" w:rsidRDefault="00EB0362" w:rsidP="00EB0362">
      <w:pPr>
        <w:spacing w:line="360" w:lineRule="auto"/>
        <w:jc w:val="center"/>
        <w:rPr>
          <w:rFonts w:ascii="Times New Roman" w:hAnsi="Times New Roman" w:cs="Times New Roman"/>
          <w:b/>
          <w:bCs/>
          <w:sz w:val="24"/>
          <w:szCs w:val="24"/>
        </w:rPr>
      </w:pP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Облигация российского эмитента со структурным доходом</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 со структурным доходом.</w:t>
      </w:r>
    </w:p>
    <w:p w:rsidR="00EB0362" w:rsidRDefault="00EB0362" w:rsidP="00EB0362">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EB0362" w:rsidRDefault="00EB0362" w:rsidP="00EB0362">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EB0362" w:rsidRDefault="00EB0362" w:rsidP="00EB0362">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EB0362" w:rsidRDefault="00EB0362" w:rsidP="00EB0362">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EB0362" w:rsidRDefault="00EB0362" w:rsidP="00EB0362">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Некоторые облигации со структурным доходом доступны к приобретению неквалифицированными инвесторами при положительном результате тестирования. Остальные облигации со структурным доходом могут приобретать только квалифицированные инвесторы.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облигации со структурным доходом российского эмитента.</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Облигация российского эмитента со структурным доходом </w:t>
      </w:r>
      <w:r>
        <w:rPr>
          <w:rFonts w:ascii="Times New Roman" w:hAnsi="Times New Roman" w:cs="Times New Roman"/>
          <w:sz w:val="24"/>
          <w:szCs w:val="24"/>
        </w:rPr>
        <w:t xml:space="preserve">- </w:t>
      </w:r>
      <w:r>
        <w:rPr>
          <w:rFonts w:ascii="Times New Roman" w:hAnsi="Times New Roman" w:cs="Times New Roman"/>
          <w:iCs/>
          <w:sz w:val="24"/>
          <w:szCs w:val="24"/>
        </w:rPr>
        <w:t>это ценная бумага, размер выплат по которой зависят от наступления или не наступления определенных обстоятельств.</w:t>
      </w:r>
      <w:r>
        <w:rPr>
          <w:i/>
          <w:iCs/>
          <w:sz w:val="24"/>
          <w:szCs w:val="24"/>
        </w:rPr>
        <w:t xml:space="preserve"> </w:t>
      </w:r>
      <w:r>
        <w:rPr>
          <w:rFonts w:ascii="Times New Roman" w:hAnsi="Times New Roman" w:cs="Times New Roman"/>
          <w:sz w:val="24"/>
          <w:szCs w:val="24"/>
        </w:rPr>
        <w:t xml:space="preserve">  К таким обстоятельствам могут относиться, например, </w:t>
      </w:r>
      <w:r>
        <w:rPr>
          <w:rFonts w:ascii="Times New Roman" w:hAnsi="Times New Roman" w:cs="Times New Roman"/>
          <w:iCs/>
          <w:sz w:val="24"/>
          <w:szCs w:val="24"/>
        </w:rPr>
        <w:t>достижение определенных значений цен базисных активов в определенные даты, в том числе</w:t>
      </w:r>
      <w:r>
        <w:rPr>
          <w:rFonts w:ascii="Times New Roman" w:hAnsi="Times New Roman" w:cs="Times New Roman"/>
          <w:sz w:val="24"/>
          <w:szCs w:val="24"/>
        </w:rPr>
        <w:t xml:space="preserve"> цены на товары, ценные бумаги, курсы валют, процентные ставки, показатели уровня инфляции, официальная статистическая информация.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облигации со структурным доходом не может быть меньше ее номинальной стоимости, что иногда называют «полной защитой капитала».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Каждая облигация со структурным доходом одного выпуска имеет одинаковый объем прав.</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Погашение номинальной стоимости облигации </w:t>
      </w:r>
      <w:r>
        <w:rPr>
          <w:rFonts w:ascii="Times New Roman" w:hAnsi="Times New Roman" w:cs="Times New Roman"/>
          <w:sz w:val="24"/>
          <w:szCs w:val="24"/>
        </w:rPr>
        <w:t xml:space="preserve">со структурным доходом </w:t>
      </w:r>
      <w:r>
        <w:rPr>
          <w:rFonts w:ascii="Times New Roman" w:hAnsi="Times New Roman" w:cs="Times New Roman"/>
          <w:color w:val="000000"/>
          <w:sz w:val="24"/>
          <w:szCs w:val="24"/>
        </w:rPr>
        <w:t xml:space="preserve">может осуществляться частями в процессе обращения облигации (амортизация облигации). В этом случае оставшиеся купонные платежи могут рассчитываться исходя из непогашенной номинальной стоимости облигации </w:t>
      </w:r>
      <w:r>
        <w:rPr>
          <w:rFonts w:ascii="Times New Roman" w:hAnsi="Times New Roman" w:cs="Times New Roman"/>
          <w:sz w:val="24"/>
          <w:szCs w:val="24"/>
        </w:rPr>
        <w:t>со структурным доходом</w:t>
      </w:r>
      <w:r>
        <w:rPr>
          <w:rFonts w:ascii="Times New Roman" w:hAnsi="Times New Roman" w:cs="Times New Roman"/>
          <w:color w:val="000000"/>
          <w:sz w:val="24"/>
          <w:szCs w:val="24"/>
        </w:rPr>
        <w:t>.</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Условиями выпуска облигаций со структурным доходом могут быть предусмотрены </w:t>
      </w:r>
      <w:r>
        <w:rPr>
          <w:rFonts w:ascii="Times New Roman" w:hAnsi="Times New Roman" w:cs="Times New Roman"/>
          <w:color w:val="000000"/>
          <w:sz w:val="24"/>
          <w:szCs w:val="24"/>
        </w:rPr>
        <w:t>условия досрочного погашения по инициативе эмитента и (или)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со структурным доходом в определенную дату (оферта по облигациям). Обратите внимание, что количество облигаций со структурным доходом, приобретаемых по оферте, может быть ограничено, и Вы не сможете при желании продать все имеющиеся у Вас облигации со структурным доходом.</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Все условия погашения и выплат купонов по облигации со структурным доходом определены в эмиссионной документации.</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Облигации со структурным доходом,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доходов по облигациям со структурным доходом.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w:t>
      </w:r>
      <w:proofErr w:type="gramStart"/>
      <w:r>
        <w:rPr>
          <w:rFonts w:ascii="Times New Roman" w:eastAsia="Calibri" w:hAnsi="Times New Roman" w:cs="Times New Roman"/>
          <w:sz w:val="24"/>
          <w:szCs w:val="24"/>
        </w:rPr>
        <w:t>дств кр</w:t>
      </w:r>
      <w:proofErr w:type="gramEnd"/>
      <w:r>
        <w:rPr>
          <w:rFonts w:ascii="Times New Roman" w:eastAsia="Calibri" w:hAnsi="Times New Roman" w:cs="Times New Roman"/>
          <w:sz w:val="24"/>
          <w:szCs w:val="24"/>
        </w:rPr>
        <w:t xml:space="preserve">едиторам), в том числе владельцами облигаций </w:t>
      </w:r>
      <w:r>
        <w:rPr>
          <w:rFonts w:ascii="Times New Roman" w:hAnsi="Times New Roman" w:cs="Times New Roman"/>
          <w:sz w:val="24"/>
          <w:szCs w:val="24"/>
        </w:rPr>
        <w:t>со структурным доходом</w:t>
      </w:r>
      <w:r>
        <w:rPr>
          <w:rFonts w:ascii="Times New Roman" w:eastAsia="Calibri" w:hAnsi="Times New Roman" w:cs="Times New Roman"/>
          <w:sz w:val="24"/>
          <w:szCs w:val="24"/>
        </w:rPr>
        <w:t>. Владельцы облигаций со структурным доходом участвуют в распределении имущества перед владельцами привилегированных и обыкновенных акций.</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Рыночный риск (риск негативного изменения стоимости облигации со структурным доходом). С</w:t>
      </w:r>
      <w:r>
        <w:rPr>
          <w:rFonts w:ascii="Times New Roman" w:hAnsi="Times New Roman" w:cs="Times New Roman"/>
          <w:sz w:val="24"/>
          <w:szCs w:val="24"/>
        </w:rPr>
        <w:t xml:space="preserve">тоимость принадлежащей Вам облигации со структурным доходом </w:t>
      </w:r>
      <w:proofErr w:type="gramStart"/>
      <w:r>
        <w:rPr>
          <w:rFonts w:ascii="Times New Roman" w:hAnsi="Times New Roman" w:cs="Times New Roman"/>
          <w:sz w:val="24"/>
          <w:szCs w:val="24"/>
        </w:rPr>
        <w:t>может</w:t>
      </w:r>
      <w:proofErr w:type="gramEnd"/>
      <w:r>
        <w:rPr>
          <w:rFonts w:ascii="Times New Roman" w:hAnsi="Times New Roman" w:cs="Times New Roman"/>
          <w:sz w:val="24"/>
          <w:szCs w:val="24"/>
        </w:rPr>
        <w:t xml:space="preserve"> как расти, так и снижаться. Рост стоимости облигации со структурным доходом и/или положительная динамика в прошлом иных показателей, от которых зависит доход по облигации со структурным доходом, не означает роста стоимости облигации со структурным доходом в будущем.</w:t>
      </w:r>
      <w:r>
        <w:rPr>
          <w:rFonts w:ascii="Times New Roman" w:eastAsia="Calibri" w:hAnsi="Times New Roman" w:cs="Times New Roman"/>
          <w:bCs/>
          <w:sz w:val="24"/>
          <w:szCs w:val="24"/>
        </w:rPr>
        <w:t xml:space="preserve"> Стоимость принадлежащей Вам облигации со структурным доходом может меняться </w:t>
      </w:r>
      <w:r>
        <w:rPr>
          <w:rFonts w:ascii="Times New Roman" w:hAnsi="Times New Roman" w:cs="Times New Roman"/>
          <w:sz w:val="24"/>
          <w:szCs w:val="24"/>
        </w:rPr>
        <w:t xml:space="preserve">под влиянием обстоятельств, от которых зависит получение доходов (например, изменения цен на товары, ценные бумаги, курсы валют, динамики процентных ставок и иных обстоятельств, от которых зависит уровень дохода по структурным облигациям). Также изменение рыночной стоимости облигаций со структурным доходом может быть связано с изменением восприятия рынком финансового состояния и платежеспособности эмитента облигаций со структурным доходом,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облигацию </w:t>
      </w:r>
      <w:r>
        <w:rPr>
          <w:rFonts w:ascii="Times New Roman" w:hAnsi="Times New Roman" w:cs="Times New Roman"/>
          <w:sz w:val="24"/>
          <w:szCs w:val="24"/>
        </w:rPr>
        <w:t>со структурным доходом</w:t>
      </w:r>
      <w:r>
        <w:rPr>
          <w:rFonts w:ascii="Times New Roman" w:eastAsia="Calibri" w:hAnsi="Times New Roman" w:cs="Times New Roman"/>
          <w:bCs/>
          <w:sz w:val="24"/>
          <w:szCs w:val="24"/>
        </w:rPr>
        <w:t xml:space="preserve"> в любой момент времени без существенного снижения ее стоимости, зависит от спроса и предложения на рынке. О</w:t>
      </w:r>
      <w:r>
        <w:rPr>
          <w:rFonts w:ascii="Times New Roman" w:eastAsia="Times New Roman" w:hAnsi="Times New Roman" w:cs="Times New Roman"/>
          <w:sz w:val="24"/>
          <w:szCs w:val="24"/>
        </w:rPr>
        <w:t>блигации со структурным доходом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xml:space="preserve">. Облигации со структурным доходом могут обращаться на организованном и неорганизованном рынке. Наиболее ликвидными являются облигации со структурным доходом, обращающиеся на организованном рынке. Облигации со структурным доходом, не обращающиеся на организованном рынке, менее </w:t>
      </w:r>
      <w:proofErr w:type="spellStart"/>
      <w:r>
        <w:rPr>
          <w:rFonts w:ascii="Times New Roman" w:eastAsia="Calibri" w:hAnsi="Times New Roman" w:cs="Times New Roman"/>
          <w:bCs/>
          <w:sz w:val="24"/>
          <w:szCs w:val="24"/>
        </w:rPr>
        <w:t>ликвидны</w:t>
      </w:r>
      <w:proofErr w:type="spellEnd"/>
      <w:r>
        <w:rPr>
          <w:rFonts w:ascii="Times New Roman" w:eastAsia="Calibri" w:hAnsi="Times New Roman" w:cs="Times New Roman"/>
          <w:bCs/>
          <w:sz w:val="24"/>
          <w:szCs w:val="24"/>
        </w:rPr>
        <w:t>. Однако в любом случае Вы можете столкнуться в определенный момент с невозможностью продать свои облигации со структурным доходом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со структурным доходом могут являться: исключение облигаций со структурным доходом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облигаций со структурным доходом своих обязательств, который может реализоваться, в частности, в виде невыплаты или задержки выплаты купонов и (или) погашения номинальной стоимости облигации со структурным доходом в предусмотренном размере независимо от наступления событий, описанных в эмиссионной документации.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Ситуация, при которой эмитент не в состоянии выплатить владельцам облигаций со структурным доходом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эмитентами облигаций со структурным доходом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облигациям (при наличии).</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со структурным доходом. В результате </w:t>
      </w:r>
      <w:r>
        <w:rPr>
          <w:rFonts w:ascii="Times New Roman" w:eastAsia="Calibri" w:hAnsi="Times New Roman" w:cs="Times New Roman"/>
          <w:bCs/>
          <w:sz w:val="24"/>
          <w:szCs w:val="24"/>
        </w:rPr>
        <w:t>Вы можете потерять все свои вложения в облигации со структурным доходом.</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В большинстве случаев эмитент берет на себя обязательства по облигациям без  дополнительного имущественного обеспечения по ним. С</w:t>
      </w:r>
      <w:r>
        <w:rPr>
          <w:rFonts w:ascii="Times New Roman" w:hAnsi="Times New Roman" w:cs="Times New Roman"/>
          <w:color w:val="000000"/>
          <w:sz w:val="24"/>
          <w:szCs w:val="24"/>
        </w:rPr>
        <w:t>пособность эмитента в полном объеме выполнять свои обязательства по облигациям подтверждается, например, высоким кредитным рейтингом эмитента, его устойчивым финансовым положением и т.д.</w:t>
      </w:r>
      <w:r>
        <w:rPr>
          <w:rFonts w:ascii="Times New Roman" w:hAnsi="Times New Roman" w:cs="Times New Roman"/>
          <w:sz w:val="24"/>
          <w:szCs w:val="24"/>
        </w:rPr>
        <w:t xml:space="preserve"> Вместе с тем исполнение обязательств по облигациям может полностью или частично обеспечиваться залогом, </w:t>
      </w:r>
      <w:r>
        <w:rPr>
          <w:rFonts w:ascii="Times New Roman" w:hAnsi="Times New Roman" w:cs="Times New Roman"/>
          <w:color w:val="000000"/>
          <w:sz w:val="24"/>
          <w:szCs w:val="24"/>
        </w:rPr>
        <w:t>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highlight w:val="yellow"/>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облигациями со структурным доходом </w:t>
      </w:r>
      <w:r>
        <w:rPr>
          <w:rFonts w:ascii="Times New Roman" w:hAnsi="Times New Roman" w:cs="Times New Roman"/>
          <w:bCs/>
          <w:sz w:val="24"/>
          <w:szCs w:val="24"/>
        </w:rPr>
        <w:t xml:space="preserve">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со структурным доходом.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w:t>
      </w:r>
      <w:proofErr w:type="gramStart"/>
      <w:r>
        <w:rPr>
          <w:rFonts w:ascii="Times New Roman" w:hAnsi="Times New Roman" w:cs="Times New Roman"/>
          <w:sz w:val="24"/>
          <w:szCs w:val="24"/>
        </w:rPr>
        <w:t>покупке</w:t>
      </w:r>
      <w:proofErr w:type="gramEnd"/>
      <w:r>
        <w:rPr>
          <w:rFonts w:ascii="Times New Roman" w:hAnsi="Times New Roman" w:cs="Times New Roman"/>
          <w:sz w:val="24"/>
          <w:szCs w:val="24"/>
        </w:rPr>
        <w:t xml:space="preserve"> обращающейся на рынке облигации со структурным доходом  в сумму сделки может включаться часть основного и/или фиксированного купонного процентного дохода по облигации со структурным доходом,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 со структурным доходом. Уточните правила расчета накопленного купонного дохода при покупке облигации со структурным доходом. </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Жалобы и предложения</w:t>
      </w:r>
    </w:p>
    <w:p w:rsidR="00EB0362" w:rsidRDefault="00EB0362" w:rsidP="00EB0362">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Жалобы и предложения Вы можете направить брокеру, с которым Вы сотрудничаете, в </w:t>
      </w:r>
      <w:proofErr w:type="spellStart"/>
      <w:r>
        <w:rPr>
          <w:rFonts w:ascii="Times New Roman" w:hAnsi="Times New Roman" w:cs="Times New Roman"/>
          <w:bCs/>
          <w:sz w:val="24"/>
          <w:szCs w:val="24"/>
        </w:rPr>
        <w:t>саморегулируемую</w:t>
      </w:r>
      <w:proofErr w:type="spellEnd"/>
      <w:r>
        <w:rPr>
          <w:rFonts w:ascii="Times New Roman" w:hAnsi="Times New Roman" w:cs="Times New Roman"/>
          <w:bCs/>
          <w:sz w:val="24"/>
          <w:szCs w:val="24"/>
        </w:rPr>
        <w:t xml:space="preserve"> организацию в сфере финансового рынка, членом которой является такой брокер, или в Банк России.</w:t>
      </w:r>
    </w:p>
    <w:p w:rsidR="00EB0362" w:rsidRDefault="00EB0362" w:rsidP="00EB0362">
      <w:pPr>
        <w:spacing w:after="0" w:line="360" w:lineRule="auto"/>
        <w:ind w:firstLine="567"/>
        <w:jc w:val="both"/>
        <w:rPr>
          <w:rFonts w:ascii="Times New Roman" w:hAnsi="Times New Roman" w:cs="Times New Roman"/>
          <w:sz w:val="24"/>
          <w:szCs w:val="24"/>
        </w:rPr>
      </w:pPr>
    </w:p>
    <w:p w:rsidR="00EB0362" w:rsidRDefault="00EB0362" w:rsidP="00EB0362">
      <w:pPr>
        <w:spacing w:after="0" w:line="360" w:lineRule="auto"/>
        <w:ind w:firstLine="567"/>
        <w:jc w:val="both"/>
        <w:rPr>
          <w:rFonts w:ascii="Times New Roman" w:hAnsi="Times New Roman" w:cs="Times New Roman"/>
          <w:sz w:val="24"/>
          <w:szCs w:val="24"/>
        </w:rPr>
      </w:pPr>
    </w:p>
    <w:p w:rsidR="005608D1" w:rsidRDefault="005608D1"/>
    <w:sectPr w:rsidR="005608D1" w:rsidSect="0056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EB0362"/>
    <w:rsid w:val="005608D1"/>
    <w:rsid w:val="00EB0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MSumburova</dc:creator>
  <cp:lastModifiedBy>MSumburova</cp:lastModifiedBy>
  <cp:revision>1</cp:revision>
  <dcterms:created xsi:type="dcterms:W3CDTF">2024-01-12T13:24:00Z</dcterms:created>
  <dcterms:modified xsi:type="dcterms:W3CDTF">2024-01-12T13:25:00Z</dcterms:modified>
</cp:coreProperties>
</file>