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9F" w:rsidRDefault="00AA439F" w:rsidP="00AA439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российского эмитента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Субординированная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облигация российского эмитента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облигации российского эмитента.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Субординированная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облигация предназначена для квалифицированных инвесторов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облигации.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Субординированная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облигация </w:t>
      </w:r>
      <w:r>
        <w:rPr>
          <w:rFonts w:ascii="Times New Roman" w:hAnsi="Times New Roman" w:cs="Times New Roman"/>
          <w:sz w:val="24"/>
          <w:szCs w:val="24"/>
        </w:rPr>
        <w:t>российского эмитента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это облигация, выпускаемая только кредитными организациями, по которой эмитент имеет право в одностороннем порядке прекратить выплаты </w:t>
      </w:r>
      <w:r>
        <w:rPr>
          <w:rFonts w:ascii="Times New Roman" w:hAnsi="Times New Roman" w:cs="Times New Roman"/>
          <w:sz w:val="24"/>
          <w:szCs w:val="24"/>
        </w:rPr>
        <w:t>в случае снижения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норматива достаточности собственных средств ниже уровня, определенного Банком России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Также может быть предусмотрено право эмитента в одностороннем порядке осуществить мену или конвертацию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облигаций в обыкновенные акции (доли в уставном капитале) кредитной организации – эмитента.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таком случае решение о выпуске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облигаций должно предусматривать коэффициент мены или конвертации, рассчитанный исходя из соотношения рыночной стоимости обыкновенных акций кредитной организации - эмитента (но не ниже их номинальной стоимости) и размера требований владельцев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условия погашения и выплат купонов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субординированным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облигациям </w:t>
      </w:r>
      <w:r>
        <w:rPr>
          <w:rFonts w:ascii="Times New Roman" w:hAnsi="Times New Roman" w:cs="Times New Roman"/>
          <w:sz w:val="24"/>
          <w:szCs w:val="24"/>
        </w:rPr>
        <w:t xml:space="preserve">определены в эмиссионной документации.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Каждая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убординированная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облигация одного выпуска имеет одинаковый объем прав. 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облигация </w:t>
      </w:r>
      <w:r>
        <w:rPr>
          <w:rFonts w:ascii="Times New Roman" w:hAnsi="Times New Roman" w:cs="Times New Roman"/>
          <w:sz w:val="24"/>
          <w:szCs w:val="24"/>
        </w:rPr>
        <w:t>имеет номинальную стоимость не менее 10 миллионов рублей (за исключением выпущенных до 28.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12.2018 года) и </w:t>
      </w:r>
      <w:r>
        <w:rPr>
          <w:rFonts w:ascii="Times New Roman" w:hAnsi="Times New Roman" w:cs="Times New Roman"/>
          <w:sz w:val="24"/>
          <w:szCs w:val="24"/>
        </w:rPr>
        <w:t>срок погашения не менее пяти лет (либо не имеет срока погашения).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</w:t>
      </w:r>
      <w:r>
        <w:rPr>
          <w:rFonts w:ascii="Times New Roman" w:hAnsi="Times New Roman" w:cs="Times New Roman"/>
          <w:sz w:val="24"/>
          <w:szCs w:val="24"/>
        </w:rPr>
        <w:t xml:space="preserve">, в отличие от акций,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дают право на участие в управлении компанией (обществом) - эмитентом.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ликвидации держатели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облигаций получат возмещение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оследнюю очередь, пропустив вперед всех других кредиторов, в том числе владельцев иных облигаций общества. В случае несостоятельности (банкротства) кредитной организации - эмитента требования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облигациям, а также по финансовым санкциям за неисполнение обязательств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облигациям удовлетворяются после удовлетворения требований всех иных кредиторов. Указанное условие установлено в условиях эмиссии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облигаций.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Владельцы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облигаций участвуют в распределении имущества перед владельцами привилегированных и обыкновенных акций.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AA439F" w:rsidRPr="00720691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облигации) - </w:t>
      </w:r>
      <w:r>
        <w:rPr>
          <w:rFonts w:ascii="Times New Roman" w:hAnsi="Times New Roman" w:cs="Times New Roman"/>
          <w:sz w:val="24"/>
          <w:szCs w:val="24"/>
        </w:rPr>
        <w:t xml:space="preserve">стоимость принадлежащей Вам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расти, так и снижаться, и ее рост в прошлом не означает ее роста в будущем. Изменение цены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</w:t>
      </w:r>
      <w:r>
        <w:rPr>
          <w:rFonts w:ascii="Times New Roman" w:hAnsi="Times New Roman" w:cs="Times New Roman"/>
          <w:sz w:val="24"/>
          <w:szCs w:val="24"/>
        </w:rPr>
        <w:t xml:space="preserve">связано, прежде всего, с изменением процентных ставок на финансовом рынке. Как правило, цена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</w:t>
      </w:r>
      <w:r>
        <w:rPr>
          <w:rFonts w:ascii="Times New Roman" w:hAnsi="Times New Roman" w:cs="Times New Roman"/>
          <w:sz w:val="24"/>
          <w:szCs w:val="24"/>
        </w:rPr>
        <w:t xml:space="preserve">снижается, если процентные ставки на рынке растут, и наоборот - цена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</w:t>
      </w:r>
      <w:r>
        <w:rPr>
          <w:rFonts w:ascii="Times New Roman" w:hAnsi="Times New Roman" w:cs="Times New Roman"/>
          <w:sz w:val="24"/>
          <w:szCs w:val="24"/>
        </w:rPr>
        <w:t xml:space="preserve">растет, если процентные ставки снижаются. Также изменение рыночной стоимости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облигаций </w:t>
      </w:r>
      <w:r>
        <w:rPr>
          <w:rFonts w:ascii="Times New Roman" w:hAnsi="Times New Roman" w:cs="Times New Roman"/>
          <w:sz w:val="24"/>
          <w:szCs w:val="24"/>
        </w:rPr>
        <w:t xml:space="preserve">может быть связано с изменением восприятия рынком финансового состояния и платежеспособности кредитной организации - эмитента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облигации, в том числе с изменением кредитного рейтинга эмитента (конкретного выпуска облигаций), корпоративными событиями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другими обстоятельствами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Риск ликвидности.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субординированную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облигацию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любой момент времени без существенного снижения ее стоимости, зависит от спроса и предложения на рынке.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убординированные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</w:t>
      </w:r>
      <w:r>
        <w:rPr>
          <w:rFonts w:ascii="Times New Roman" w:eastAsia="Times New Roman" w:hAnsi="Times New Roman" w:cs="Times New Roman"/>
          <w:sz w:val="24"/>
          <w:szCs w:val="24"/>
        </w:rPr>
        <w:t>могут иметь низкую ликвидность, то есть из-за специфики инструмента и повышенных требований к инвесторам бывает сложно найти покупателя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убординированные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могут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обращаться на организованном и неорганизованном рынке. В определенный момент Вы можете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столкнуться с невозможностью продать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свои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субординированные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облигации или с тем, что Вам придется продать их с существенными убытками из-за снижения спроса на них или каких-либо ограничений на их обращение. Предпосылками для снижения ликвидности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субординированных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облигаций могут являться: информация о снижении </w:t>
      </w:r>
      <w:r>
        <w:rPr>
          <w:rFonts w:ascii="Times New Roman" w:hAnsi="Times New Roman" w:cs="Times New Roman"/>
          <w:sz w:val="24"/>
          <w:szCs w:val="24"/>
        </w:rPr>
        <w:t xml:space="preserve">кредитного рейтинга эмитента, о неустойчивом финансовом положении,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негативные корпоративные события, </w:t>
      </w:r>
      <w:r>
        <w:rPr>
          <w:rFonts w:ascii="Times New Roman" w:hAnsi="Times New Roman" w:cs="Times New Roman"/>
          <w:sz w:val="24"/>
          <w:szCs w:val="24"/>
        </w:rPr>
        <w:t xml:space="preserve">снижение доверия к эмитенту, потеря репутации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другие обстоятельства.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Кредитный риск. </w:t>
      </w:r>
      <w:r>
        <w:rPr>
          <w:rFonts w:ascii="Times New Roman" w:hAnsi="Times New Roman" w:cs="Times New Roman"/>
          <w:sz w:val="24"/>
          <w:szCs w:val="24"/>
        </w:rPr>
        <w:t xml:space="preserve">Существует риск неисполнения эмитентом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</w:t>
      </w:r>
      <w:r>
        <w:rPr>
          <w:rFonts w:ascii="Times New Roman" w:hAnsi="Times New Roman" w:cs="Times New Roman"/>
          <w:sz w:val="24"/>
          <w:szCs w:val="24"/>
        </w:rPr>
        <w:t xml:space="preserve">своих обязательств, который может реализоваться, в частности, в виде пропуска или задержки выплаты купонов и (или) погашения номинальной стоимости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облигации. 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дефолта. </w:t>
      </w:r>
      <w:r>
        <w:rPr>
          <w:rFonts w:ascii="Times New Roman" w:hAnsi="Times New Roman" w:cs="Times New Roman"/>
          <w:sz w:val="24"/>
          <w:szCs w:val="24"/>
        </w:rPr>
        <w:t xml:space="preserve">Ситуация, при которой эмитент не в состоянии выплатить владельцам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</w:t>
      </w:r>
      <w:r>
        <w:rPr>
          <w:rFonts w:ascii="Times New Roman" w:hAnsi="Times New Roman" w:cs="Times New Roman"/>
          <w:sz w:val="24"/>
          <w:szCs w:val="24"/>
        </w:rPr>
        <w:t xml:space="preserve">сумму погашения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 </w:t>
      </w:r>
      <w:r>
        <w:rPr>
          <w:rFonts w:ascii="Times New Roman" w:hAnsi="Times New Roman" w:cs="Times New Roman"/>
          <w:sz w:val="24"/>
          <w:szCs w:val="24"/>
        </w:rPr>
        <w:t xml:space="preserve">и (или) купонов по ним. В этом случае инвесторы рискуют потерять все свои вложения в данную ценную бумагу. Дефолт может произойти у эмитентов с любым уровнем кредитного рейтинга. Кредитный рейтинг отражает мнение рейтингового агентства о вероятности наступления дефолта: наименее вероятный уровень, как правило, обозначается «ААА» (высший кредитный уровень, затем следует «АА», «А», «ВВВ», «ВВ», «В» по степени увеличения вероятности дефолта). Чем ниже кредитный рейтинг эмитента (конкретного выпуска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облигаций), тем выше, по мнению кредитного рейтингового агентства, вероятность дефолта.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банкротства эмитента.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банкротства эмитента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Несмотря на то, что в случае банкротства выплаты оставшегося имущества эмитента производятся владельцам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убординированных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перед владельцами привилегированных и обыкновенных акций, имущества может быть недостаточно для выплат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субординированным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облигациям. В результате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Вы можете потерять все свои вложения в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убординированные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эмитента в полном объеме выполнять свои обязательства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облигациям подтверждается, например, высоким кредитным рейтингом эмитента, его устойчивым финансовым положением и т.д. При покупке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облигаций Вам следует обратить внимание на финансовую устойчивость и добросовестность эмитента.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сделках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облигациям российских эмитентов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субординированную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облигацию. </w:t>
      </w:r>
      <w:r>
        <w:rPr>
          <w:rFonts w:ascii="Times New Roman" w:hAnsi="Times New Roman" w:cs="Times New Roman"/>
          <w:sz w:val="24"/>
          <w:szCs w:val="24"/>
        </w:rPr>
        <w:t xml:space="preserve">Размеры всех тарифов можно найти на сайте брокера, депозитария, клиринговой организации и биржи. 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покупке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обращающейся на рынке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облигации в сумму сделки включается часть купонного процентного дохода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облигации, рассчитываемая пропорционально количеству дней, прошедших от даты предыдущей выплаты купонного дохода до даты исполнения сделки купли-продажи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облигации. Данный накопленный купонный доход передается продавцу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субординированной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облигации.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AA439F" w:rsidRDefault="00AA439F" w:rsidP="00AA439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Жалобы и предложения Вы можете направить брокеру, с которым Вы сотрудничаете,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саморегулируемую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организацию в сфере финансового рынка, членом которой является такой брокер, или в Банк России.</w:t>
      </w:r>
    </w:p>
    <w:p w:rsidR="005608D1" w:rsidRDefault="005608D1"/>
    <w:sectPr w:rsidR="005608D1" w:rsidSect="0056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902" w:rsidRDefault="00A90902" w:rsidP="00AA439F">
      <w:pPr>
        <w:spacing w:after="0" w:line="240" w:lineRule="auto"/>
      </w:pPr>
      <w:r>
        <w:separator/>
      </w:r>
    </w:p>
  </w:endnote>
  <w:endnote w:type="continuationSeparator" w:id="0">
    <w:p w:rsidR="00A90902" w:rsidRDefault="00A90902" w:rsidP="00AA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902" w:rsidRDefault="00A90902" w:rsidP="00AA439F">
      <w:pPr>
        <w:spacing w:after="0" w:line="240" w:lineRule="auto"/>
      </w:pPr>
      <w:r>
        <w:separator/>
      </w:r>
    </w:p>
  </w:footnote>
  <w:footnote w:type="continuationSeparator" w:id="0">
    <w:p w:rsidR="00A90902" w:rsidRDefault="00A90902" w:rsidP="00AA439F">
      <w:pPr>
        <w:spacing w:after="0" w:line="240" w:lineRule="auto"/>
      </w:pPr>
      <w:r>
        <w:continuationSeparator/>
      </w:r>
    </w:p>
  </w:footnote>
  <w:footnote w:id="1">
    <w:p w:rsidR="00AA439F" w:rsidRDefault="00AA439F" w:rsidP="00AA439F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Федеральный закон от 10.07.2002 № 86-ФЗ «О Центральном банке Российской Федерации (Банке России)», ст. 67.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39F"/>
    <w:rsid w:val="005608D1"/>
    <w:rsid w:val="00A90902"/>
    <w:rsid w:val="00AA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A43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MSumburova</dc:creator>
  <cp:lastModifiedBy>MSumburova</cp:lastModifiedBy>
  <cp:revision>1</cp:revision>
  <dcterms:created xsi:type="dcterms:W3CDTF">2024-01-12T13:19:00Z</dcterms:created>
  <dcterms:modified xsi:type="dcterms:W3CDTF">2024-01-12T13:20:00Z</dcterms:modified>
</cp:coreProperties>
</file>