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B85" w:rsidRPr="00B47C45" w:rsidRDefault="00463B85" w:rsidP="00220200">
      <w:pPr>
        <w:spacing w:line="288" w:lineRule="auto"/>
        <w:jc w:val="both"/>
        <w:rPr>
          <w:rFonts w:asciiTheme="minorHAnsi" w:hAnsiTheme="minorHAnsi"/>
          <w:color w:val="000000" w:themeColor="text1"/>
          <w:sz w:val="24"/>
          <w:szCs w:val="24"/>
          <w:lang w:val="en-US" w:eastAsia="ja-JP"/>
        </w:rPr>
      </w:pPr>
    </w:p>
    <w:p w:rsidR="00767545" w:rsidRDefault="00A51684" w:rsidP="003E795F">
      <w:pPr>
        <w:spacing w:line="288" w:lineRule="auto"/>
        <w:jc w:val="both"/>
        <w:rPr>
          <w:rFonts w:asciiTheme="minorHAnsi" w:hAnsiTheme="minorHAnsi"/>
          <w:sz w:val="24"/>
          <w:szCs w:val="24"/>
          <w:lang w:val="en-US" w:eastAsia="ru-RU"/>
        </w:rPr>
      </w:pPr>
      <w:r w:rsidRPr="00A51684">
        <w:rPr>
          <w:rFonts w:asciiTheme="minorHAnsi" w:hAnsiTheme="minorHAnsi"/>
          <w:noProof/>
          <w:color w:val="000000" w:themeColor="text1"/>
          <w:sz w:val="24"/>
          <w:szCs w:val="24"/>
          <w:lang w:val="en-US" w:eastAsia="ja-JP"/>
        </w:rPr>
        <w:pict>
          <v:rect id="_x0000_s1047" style="position:absolute;left:0;text-align:left;margin-left:430.8pt;margin-top:187.75pt;width:167pt;height:673.2pt;flip:x;z-index:251666432;mso-wrap-distance-top:7.2pt;mso-wrap-distance-bottom:7.2pt;mso-position-horizontal-relative:page;mso-position-vertical-relative:page;mso-height-relative:margin" o:allowincell="f" fillcolor="white [3212]" stroked="f" strokecolor="black [3213]" strokeweight="1.5pt">
            <v:shadow color="#f79646 [3209]" opacity=".5" offset="-15pt,0" offset2="-18pt,12pt"/>
            <v:textbox style="mso-next-textbox:#_x0000_s1047" inset="21.6pt,21.6pt,21.6pt,21.6pt">
              <w:txbxContent>
                <w:tbl>
                  <w:tblPr>
                    <w:tblW w:w="2943" w:type="dxa"/>
                    <w:tblBorders>
                      <w:top w:val="single" w:sz="4" w:space="0" w:color="95B3D7"/>
                      <w:left w:val="single" w:sz="4" w:space="0" w:color="95B3D7"/>
                      <w:bottom w:val="single" w:sz="4" w:space="0" w:color="95B3D7"/>
                      <w:right w:val="single" w:sz="4" w:space="0" w:color="95B3D7"/>
                    </w:tblBorders>
                    <w:tblLook w:val="04A0"/>
                  </w:tblPr>
                  <w:tblGrid>
                    <w:gridCol w:w="1242"/>
                    <w:gridCol w:w="825"/>
                    <w:gridCol w:w="876"/>
                  </w:tblGrid>
                  <w:tr w:rsidR="00EC4A1C" w:rsidRPr="00391B1E" w:rsidTr="005D43BD">
                    <w:trPr>
                      <w:trHeight w:val="621"/>
                    </w:trPr>
                    <w:tc>
                      <w:tcPr>
                        <w:tcW w:w="2943" w:type="dxa"/>
                        <w:gridSpan w:val="3"/>
                        <w:shd w:val="clear" w:color="auto" w:fill="548DD4" w:themeFill="text2" w:themeFillTint="99"/>
                        <w:noWrap/>
                        <w:vAlign w:val="center"/>
                        <w:hideMark/>
                      </w:tcPr>
                      <w:p w:rsidR="00EC4A1C" w:rsidRPr="00A72FFC" w:rsidRDefault="00EC4A1C" w:rsidP="005D43BD">
                        <w:pPr>
                          <w:spacing w:after="0" w:line="240" w:lineRule="auto"/>
                          <w:rPr>
                            <w:rFonts w:eastAsia="Times New Roman"/>
                            <w:color w:val="0070C0"/>
                            <w:sz w:val="14"/>
                            <w:szCs w:val="14"/>
                            <w:lang w:val="en-US" w:eastAsia="ru-RU"/>
                          </w:rPr>
                        </w:pPr>
                        <w:r w:rsidRPr="00391B1E">
                          <w:rPr>
                            <w:rFonts w:eastAsia="Times New Roman"/>
                            <w:color w:val="FFFFFF"/>
                            <w:sz w:val="14"/>
                            <w:szCs w:val="14"/>
                            <w:lang w:val="en-US" w:eastAsia="ru-RU"/>
                          </w:rPr>
                          <w:t>Market Data*</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CDS HY 5Y</w:t>
                        </w:r>
                      </w:p>
                    </w:tc>
                    <w:tc>
                      <w:tcPr>
                        <w:tcW w:w="825" w:type="dxa"/>
                        <w:noWrap/>
                        <w:vAlign w:val="bottom"/>
                        <w:hideMark/>
                      </w:tcPr>
                      <w:p w:rsidR="00EC4A1C" w:rsidRDefault="00EC4A1C">
                        <w:pPr>
                          <w:jc w:val="right"/>
                          <w:rPr>
                            <w:color w:val="000000"/>
                            <w:sz w:val="16"/>
                            <w:szCs w:val="16"/>
                          </w:rPr>
                        </w:pPr>
                        <w:r>
                          <w:rPr>
                            <w:color w:val="000000"/>
                            <w:sz w:val="16"/>
                            <w:szCs w:val="16"/>
                          </w:rPr>
                          <w:t>548.05</w:t>
                        </w:r>
                      </w:p>
                    </w:tc>
                    <w:tc>
                      <w:tcPr>
                        <w:tcW w:w="876" w:type="dxa"/>
                        <w:noWrap/>
                        <w:vAlign w:val="bottom"/>
                        <w:hideMark/>
                      </w:tcPr>
                      <w:p w:rsidR="00EC4A1C" w:rsidRDefault="00EC4A1C">
                        <w:pPr>
                          <w:jc w:val="right"/>
                          <w:rPr>
                            <w:color w:val="000000"/>
                            <w:sz w:val="16"/>
                            <w:szCs w:val="16"/>
                          </w:rPr>
                        </w:pPr>
                        <w:r>
                          <w:rPr>
                            <w:color w:val="FF0000"/>
                            <w:sz w:val="16"/>
                            <w:szCs w:val="16"/>
                          </w:rPr>
                          <w:t xml:space="preserve">+2.87%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ITX Crossover Europe</w:t>
                        </w:r>
                      </w:p>
                    </w:tc>
                    <w:tc>
                      <w:tcPr>
                        <w:tcW w:w="825" w:type="dxa"/>
                        <w:noWrap/>
                        <w:vAlign w:val="bottom"/>
                        <w:hideMark/>
                      </w:tcPr>
                      <w:p w:rsidR="00EC4A1C" w:rsidRDefault="00EC4A1C">
                        <w:pPr>
                          <w:jc w:val="right"/>
                          <w:rPr>
                            <w:color w:val="000000"/>
                            <w:sz w:val="16"/>
                            <w:szCs w:val="16"/>
                          </w:rPr>
                        </w:pPr>
                        <w:r>
                          <w:rPr>
                            <w:color w:val="000000"/>
                            <w:sz w:val="16"/>
                            <w:szCs w:val="16"/>
                          </w:rPr>
                          <w:t>412.36</w:t>
                        </w:r>
                      </w:p>
                    </w:tc>
                    <w:tc>
                      <w:tcPr>
                        <w:tcW w:w="876" w:type="dxa"/>
                        <w:noWrap/>
                        <w:vAlign w:val="bottom"/>
                        <w:hideMark/>
                      </w:tcPr>
                      <w:p w:rsidR="00EC4A1C" w:rsidRDefault="00EC4A1C">
                        <w:pPr>
                          <w:jc w:val="right"/>
                          <w:rPr>
                            <w:color w:val="000000"/>
                            <w:sz w:val="16"/>
                            <w:szCs w:val="16"/>
                          </w:rPr>
                        </w:pPr>
                        <w:r>
                          <w:rPr>
                            <w:color w:val="FF0000"/>
                            <w:sz w:val="16"/>
                            <w:szCs w:val="16"/>
                          </w:rPr>
                          <w:t xml:space="preserve">+2.30%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CDS Japan 5Y</w:t>
                        </w:r>
                      </w:p>
                    </w:tc>
                    <w:tc>
                      <w:tcPr>
                        <w:tcW w:w="825" w:type="dxa"/>
                        <w:noWrap/>
                        <w:vAlign w:val="bottom"/>
                        <w:hideMark/>
                      </w:tcPr>
                      <w:p w:rsidR="00EC4A1C" w:rsidRDefault="00EC4A1C">
                        <w:pPr>
                          <w:jc w:val="right"/>
                          <w:rPr>
                            <w:color w:val="000000"/>
                            <w:sz w:val="16"/>
                            <w:szCs w:val="16"/>
                          </w:rPr>
                        </w:pPr>
                        <w:r>
                          <w:rPr>
                            <w:color w:val="000000"/>
                            <w:sz w:val="16"/>
                            <w:szCs w:val="16"/>
                          </w:rPr>
                          <w:t>67.90</w:t>
                        </w:r>
                      </w:p>
                    </w:tc>
                    <w:tc>
                      <w:tcPr>
                        <w:tcW w:w="876" w:type="dxa"/>
                        <w:noWrap/>
                        <w:vAlign w:val="bottom"/>
                        <w:hideMark/>
                      </w:tcPr>
                      <w:p w:rsidR="00EC4A1C" w:rsidRDefault="00EC4A1C">
                        <w:pPr>
                          <w:jc w:val="right"/>
                          <w:rPr>
                            <w:color w:val="000000"/>
                            <w:sz w:val="16"/>
                            <w:szCs w:val="16"/>
                          </w:rPr>
                        </w:pPr>
                        <w:r>
                          <w:rPr>
                            <w:color w:val="00FF00"/>
                            <w:sz w:val="16"/>
                            <w:szCs w:val="16"/>
                          </w:rPr>
                          <w:t>-1.01%</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CDS EM 5Y</w:t>
                        </w:r>
                      </w:p>
                    </w:tc>
                    <w:tc>
                      <w:tcPr>
                        <w:tcW w:w="825" w:type="dxa"/>
                        <w:noWrap/>
                        <w:vAlign w:val="bottom"/>
                        <w:hideMark/>
                      </w:tcPr>
                      <w:p w:rsidR="00EC4A1C" w:rsidRDefault="00EC4A1C">
                        <w:pPr>
                          <w:jc w:val="right"/>
                          <w:rPr>
                            <w:color w:val="000000"/>
                            <w:sz w:val="16"/>
                            <w:szCs w:val="16"/>
                          </w:rPr>
                        </w:pPr>
                        <w:r>
                          <w:rPr>
                            <w:color w:val="000000"/>
                            <w:sz w:val="16"/>
                            <w:szCs w:val="16"/>
                          </w:rPr>
                          <w:t>112.92</w:t>
                        </w:r>
                      </w:p>
                    </w:tc>
                    <w:tc>
                      <w:tcPr>
                        <w:tcW w:w="876" w:type="dxa"/>
                        <w:noWrap/>
                        <w:vAlign w:val="bottom"/>
                        <w:hideMark/>
                      </w:tcPr>
                      <w:p w:rsidR="00EC4A1C" w:rsidRDefault="00EC4A1C">
                        <w:pPr>
                          <w:jc w:val="right"/>
                          <w:rPr>
                            <w:color w:val="000000"/>
                            <w:sz w:val="16"/>
                            <w:szCs w:val="16"/>
                          </w:rPr>
                        </w:pPr>
                        <w:r>
                          <w:rPr>
                            <w:color w:val="00FF00"/>
                            <w:sz w:val="16"/>
                            <w:szCs w:val="16"/>
                          </w:rPr>
                          <w:t>-0.11%</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CDS Russia 5Y</w:t>
                        </w:r>
                      </w:p>
                    </w:tc>
                    <w:tc>
                      <w:tcPr>
                        <w:tcW w:w="825" w:type="dxa"/>
                        <w:noWrap/>
                        <w:vAlign w:val="bottom"/>
                        <w:hideMark/>
                      </w:tcPr>
                      <w:p w:rsidR="00EC4A1C" w:rsidRDefault="00EC4A1C">
                        <w:pPr>
                          <w:jc w:val="right"/>
                          <w:rPr>
                            <w:color w:val="000000"/>
                            <w:sz w:val="16"/>
                            <w:szCs w:val="16"/>
                          </w:rPr>
                        </w:pPr>
                        <w:r>
                          <w:rPr>
                            <w:color w:val="000000"/>
                            <w:sz w:val="16"/>
                            <w:szCs w:val="16"/>
                          </w:rPr>
                          <w:t>156.73</w:t>
                        </w:r>
                      </w:p>
                    </w:tc>
                    <w:tc>
                      <w:tcPr>
                        <w:tcW w:w="876" w:type="dxa"/>
                        <w:noWrap/>
                        <w:vAlign w:val="bottom"/>
                        <w:hideMark/>
                      </w:tcPr>
                      <w:p w:rsidR="00EC4A1C" w:rsidRDefault="00EC4A1C">
                        <w:pPr>
                          <w:jc w:val="right"/>
                          <w:rPr>
                            <w:color w:val="000000"/>
                            <w:sz w:val="16"/>
                            <w:szCs w:val="16"/>
                          </w:rPr>
                        </w:pPr>
                        <w:r>
                          <w:rPr>
                            <w:color w:val="FF0000"/>
                            <w:sz w:val="16"/>
                            <w:szCs w:val="16"/>
                          </w:rPr>
                          <w:t xml:space="preserve">+1.73%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US Tsys 10Y</w:t>
                        </w:r>
                      </w:p>
                    </w:tc>
                    <w:tc>
                      <w:tcPr>
                        <w:tcW w:w="825" w:type="dxa"/>
                        <w:noWrap/>
                        <w:vAlign w:val="bottom"/>
                        <w:hideMark/>
                      </w:tcPr>
                      <w:p w:rsidR="00EC4A1C" w:rsidRDefault="00EC4A1C">
                        <w:pPr>
                          <w:jc w:val="right"/>
                          <w:rPr>
                            <w:color w:val="000000"/>
                            <w:sz w:val="16"/>
                            <w:szCs w:val="16"/>
                          </w:rPr>
                        </w:pPr>
                        <w:r>
                          <w:rPr>
                            <w:color w:val="000000"/>
                            <w:sz w:val="16"/>
                            <w:szCs w:val="16"/>
                          </w:rPr>
                          <w:t>3.04%</w:t>
                        </w:r>
                      </w:p>
                    </w:tc>
                    <w:tc>
                      <w:tcPr>
                        <w:tcW w:w="876" w:type="dxa"/>
                        <w:noWrap/>
                        <w:vAlign w:val="bottom"/>
                        <w:hideMark/>
                      </w:tcPr>
                      <w:p w:rsidR="00EC4A1C" w:rsidRDefault="00EC4A1C">
                        <w:pPr>
                          <w:jc w:val="right"/>
                          <w:rPr>
                            <w:color w:val="000000"/>
                            <w:sz w:val="16"/>
                            <w:szCs w:val="16"/>
                          </w:rPr>
                        </w:pPr>
                        <w:r>
                          <w:rPr>
                            <w:color w:val="00FF00"/>
                            <w:sz w:val="16"/>
                            <w:szCs w:val="16"/>
                          </w:rPr>
                          <w:t xml:space="preserve">+0.70%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US Tsys 5Y</w:t>
                        </w:r>
                      </w:p>
                    </w:tc>
                    <w:tc>
                      <w:tcPr>
                        <w:tcW w:w="825" w:type="dxa"/>
                        <w:noWrap/>
                        <w:vAlign w:val="bottom"/>
                        <w:hideMark/>
                      </w:tcPr>
                      <w:p w:rsidR="00EC4A1C" w:rsidRDefault="00EC4A1C">
                        <w:pPr>
                          <w:jc w:val="right"/>
                          <w:rPr>
                            <w:color w:val="000000"/>
                            <w:sz w:val="16"/>
                            <w:szCs w:val="16"/>
                          </w:rPr>
                        </w:pPr>
                        <w:r>
                          <w:rPr>
                            <w:color w:val="000000"/>
                            <w:sz w:val="16"/>
                            <w:szCs w:val="16"/>
                          </w:rPr>
                          <w:t>1.67%</w:t>
                        </w:r>
                      </w:p>
                    </w:tc>
                    <w:tc>
                      <w:tcPr>
                        <w:tcW w:w="876" w:type="dxa"/>
                        <w:noWrap/>
                        <w:vAlign w:val="bottom"/>
                        <w:hideMark/>
                      </w:tcPr>
                      <w:p w:rsidR="00EC4A1C" w:rsidRDefault="00EC4A1C">
                        <w:pPr>
                          <w:jc w:val="right"/>
                          <w:rPr>
                            <w:color w:val="000000"/>
                            <w:sz w:val="16"/>
                            <w:szCs w:val="16"/>
                          </w:rPr>
                        </w:pPr>
                        <w:r>
                          <w:rPr>
                            <w:color w:val="00FF00"/>
                            <w:sz w:val="16"/>
                            <w:szCs w:val="16"/>
                          </w:rPr>
                          <w:t xml:space="preserve">+0.42%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Brazil 10Y</w:t>
                        </w:r>
                      </w:p>
                    </w:tc>
                    <w:tc>
                      <w:tcPr>
                        <w:tcW w:w="825" w:type="dxa"/>
                        <w:noWrap/>
                        <w:vAlign w:val="bottom"/>
                        <w:hideMark/>
                      </w:tcPr>
                      <w:p w:rsidR="00EC4A1C" w:rsidRDefault="00EC4A1C">
                        <w:pPr>
                          <w:jc w:val="right"/>
                          <w:rPr>
                            <w:color w:val="000000"/>
                            <w:sz w:val="16"/>
                            <w:szCs w:val="16"/>
                          </w:rPr>
                        </w:pPr>
                        <w:r>
                          <w:rPr>
                            <w:color w:val="000000"/>
                            <w:sz w:val="16"/>
                            <w:szCs w:val="16"/>
                          </w:rPr>
                          <w:t>3.86%</w:t>
                        </w:r>
                      </w:p>
                    </w:tc>
                    <w:tc>
                      <w:tcPr>
                        <w:tcW w:w="876" w:type="dxa"/>
                        <w:noWrap/>
                        <w:vAlign w:val="bottom"/>
                        <w:hideMark/>
                      </w:tcPr>
                      <w:p w:rsidR="00EC4A1C" w:rsidRDefault="00EC4A1C">
                        <w:pPr>
                          <w:jc w:val="right"/>
                          <w:rPr>
                            <w:color w:val="000000"/>
                            <w:sz w:val="16"/>
                            <w:szCs w:val="16"/>
                          </w:rPr>
                        </w:pPr>
                        <w:r>
                          <w:rPr>
                            <w:color w:val="00FF00"/>
                            <w:sz w:val="16"/>
                            <w:szCs w:val="16"/>
                          </w:rPr>
                          <w:t xml:space="preserve">+1.47%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UK 10Y</w:t>
                        </w:r>
                      </w:p>
                    </w:tc>
                    <w:tc>
                      <w:tcPr>
                        <w:tcW w:w="825" w:type="dxa"/>
                        <w:noWrap/>
                        <w:vAlign w:val="bottom"/>
                        <w:hideMark/>
                      </w:tcPr>
                      <w:p w:rsidR="00EC4A1C" w:rsidRDefault="00EC4A1C">
                        <w:pPr>
                          <w:jc w:val="right"/>
                          <w:rPr>
                            <w:color w:val="000000"/>
                            <w:sz w:val="16"/>
                            <w:szCs w:val="16"/>
                          </w:rPr>
                        </w:pPr>
                        <w:r>
                          <w:rPr>
                            <w:color w:val="000000"/>
                            <w:sz w:val="16"/>
                            <w:szCs w:val="16"/>
                          </w:rPr>
                          <w:t>3.05%</w:t>
                        </w:r>
                      </w:p>
                    </w:tc>
                    <w:tc>
                      <w:tcPr>
                        <w:tcW w:w="876" w:type="dxa"/>
                        <w:noWrap/>
                        <w:vAlign w:val="bottom"/>
                        <w:hideMark/>
                      </w:tcPr>
                      <w:p w:rsidR="00EC4A1C" w:rsidRDefault="00EC4A1C">
                        <w:pPr>
                          <w:jc w:val="right"/>
                          <w:rPr>
                            <w:color w:val="000000"/>
                            <w:sz w:val="16"/>
                            <w:szCs w:val="16"/>
                          </w:rPr>
                        </w:pPr>
                        <w:r>
                          <w:rPr>
                            <w:color w:val="00FF00"/>
                            <w:sz w:val="16"/>
                            <w:szCs w:val="16"/>
                          </w:rPr>
                          <w:t xml:space="preserve">+0.20%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Germany 10Y</w:t>
                        </w:r>
                      </w:p>
                    </w:tc>
                    <w:tc>
                      <w:tcPr>
                        <w:tcW w:w="825" w:type="dxa"/>
                        <w:noWrap/>
                        <w:vAlign w:val="bottom"/>
                        <w:hideMark/>
                      </w:tcPr>
                      <w:p w:rsidR="00EC4A1C" w:rsidRDefault="00EC4A1C">
                        <w:pPr>
                          <w:jc w:val="right"/>
                          <w:rPr>
                            <w:color w:val="000000"/>
                            <w:sz w:val="16"/>
                            <w:szCs w:val="16"/>
                          </w:rPr>
                        </w:pPr>
                        <w:r>
                          <w:rPr>
                            <w:color w:val="000000"/>
                            <w:sz w:val="16"/>
                            <w:szCs w:val="16"/>
                          </w:rPr>
                          <w:t>2.38%</w:t>
                        </w:r>
                      </w:p>
                    </w:tc>
                    <w:tc>
                      <w:tcPr>
                        <w:tcW w:w="876" w:type="dxa"/>
                        <w:noWrap/>
                        <w:vAlign w:val="bottom"/>
                        <w:hideMark/>
                      </w:tcPr>
                      <w:p w:rsidR="00EC4A1C" w:rsidRDefault="00EC4A1C">
                        <w:pPr>
                          <w:jc w:val="right"/>
                          <w:rPr>
                            <w:color w:val="000000"/>
                            <w:sz w:val="16"/>
                            <w:szCs w:val="16"/>
                          </w:rPr>
                        </w:pPr>
                        <w:r>
                          <w:rPr>
                            <w:color w:val="00FF00"/>
                            <w:sz w:val="16"/>
                            <w:szCs w:val="16"/>
                          </w:rPr>
                          <w:t xml:space="preserve">+0.30%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 xml:space="preserve">EUR/USD </w:t>
                        </w:r>
                      </w:p>
                    </w:tc>
                    <w:tc>
                      <w:tcPr>
                        <w:tcW w:w="825" w:type="dxa"/>
                        <w:noWrap/>
                        <w:vAlign w:val="bottom"/>
                        <w:hideMark/>
                      </w:tcPr>
                      <w:p w:rsidR="00EC4A1C" w:rsidRDefault="00EC4A1C">
                        <w:pPr>
                          <w:jc w:val="right"/>
                          <w:rPr>
                            <w:color w:val="000000"/>
                            <w:sz w:val="16"/>
                            <w:szCs w:val="16"/>
                          </w:rPr>
                        </w:pPr>
                        <w:r>
                          <w:rPr>
                            <w:color w:val="000000"/>
                            <w:sz w:val="16"/>
                            <w:szCs w:val="16"/>
                          </w:rPr>
                          <w:t>1.3061</w:t>
                        </w:r>
                      </w:p>
                    </w:tc>
                    <w:tc>
                      <w:tcPr>
                        <w:tcW w:w="876" w:type="dxa"/>
                        <w:noWrap/>
                        <w:vAlign w:val="bottom"/>
                        <w:hideMark/>
                      </w:tcPr>
                      <w:p w:rsidR="00EC4A1C" w:rsidRDefault="00EC4A1C">
                        <w:pPr>
                          <w:jc w:val="right"/>
                          <w:rPr>
                            <w:color w:val="000000"/>
                            <w:sz w:val="16"/>
                            <w:szCs w:val="16"/>
                          </w:rPr>
                        </w:pPr>
                        <w:r>
                          <w:rPr>
                            <w:color w:val="FF0000"/>
                            <w:sz w:val="16"/>
                            <w:szCs w:val="16"/>
                          </w:rPr>
                          <w:t>-1.26%</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USD/JPY</w:t>
                        </w:r>
                      </w:p>
                    </w:tc>
                    <w:tc>
                      <w:tcPr>
                        <w:tcW w:w="825" w:type="dxa"/>
                        <w:noWrap/>
                        <w:vAlign w:val="bottom"/>
                        <w:hideMark/>
                      </w:tcPr>
                      <w:p w:rsidR="00EC4A1C" w:rsidRDefault="00EC4A1C">
                        <w:pPr>
                          <w:jc w:val="right"/>
                          <w:rPr>
                            <w:color w:val="000000"/>
                            <w:sz w:val="16"/>
                            <w:szCs w:val="16"/>
                          </w:rPr>
                        </w:pPr>
                        <w:r>
                          <w:rPr>
                            <w:color w:val="000000"/>
                            <w:sz w:val="16"/>
                            <w:szCs w:val="16"/>
                          </w:rPr>
                          <w:t>85.11</w:t>
                        </w:r>
                      </w:p>
                    </w:tc>
                    <w:tc>
                      <w:tcPr>
                        <w:tcW w:w="876" w:type="dxa"/>
                        <w:noWrap/>
                        <w:vAlign w:val="bottom"/>
                        <w:hideMark/>
                      </w:tcPr>
                      <w:p w:rsidR="00EC4A1C" w:rsidRDefault="00EC4A1C">
                        <w:pPr>
                          <w:jc w:val="right"/>
                          <w:rPr>
                            <w:color w:val="000000"/>
                            <w:sz w:val="16"/>
                            <w:szCs w:val="16"/>
                          </w:rPr>
                        </w:pPr>
                        <w:r>
                          <w:rPr>
                            <w:color w:val="00FF00"/>
                            <w:sz w:val="16"/>
                            <w:szCs w:val="16"/>
                          </w:rPr>
                          <w:t xml:space="preserve">+0.88%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EUR/GBP</w:t>
                        </w:r>
                      </w:p>
                    </w:tc>
                    <w:tc>
                      <w:tcPr>
                        <w:tcW w:w="825" w:type="dxa"/>
                        <w:noWrap/>
                        <w:vAlign w:val="bottom"/>
                        <w:hideMark/>
                      </w:tcPr>
                      <w:p w:rsidR="00EC4A1C" w:rsidRDefault="00EC4A1C">
                        <w:pPr>
                          <w:jc w:val="right"/>
                          <w:rPr>
                            <w:color w:val="000000"/>
                            <w:sz w:val="16"/>
                            <w:szCs w:val="16"/>
                          </w:rPr>
                        </w:pPr>
                        <w:r>
                          <w:rPr>
                            <w:color w:val="000000"/>
                            <w:sz w:val="16"/>
                            <w:szCs w:val="16"/>
                          </w:rPr>
                          <w:t>0.8267</w:t>
                        </w:r>
                      </w:p>
                    </w:tc>
                    <w:tc>
                      <w:tcPr>
                        <w:tcW w:w="876" w:type="dxa"/>
                        <w:noWrap/>
                        <w:vAlign w:val="bottom"/>
                        <w:hideMark/>
                      </w:tcPr>
                      <w:p w:rsidR="00EC4A1C" w:rsidRDefault="00EC4A1C">
                        <w:pPr>
                          <w:jc w:val="right"/>
                          <w:rPr>
                            <w:color w:val="000000"/>
                            <w:sz w:val="16"/>
                            <w:szCs w:val="16"/>
                          </w:rPr>
                        </w:pPr>
                        <w:r>
                          <w:rPr>
                            <w:color w:val="00FF00"/>
                            <w:sz w:val="16"/>
                            <w:szCs w:val="16"/>
                          </w:rPr>
                          <w:t xml:space="preserve">+0.48%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Oil Brent</w:t>
                        </w:r>
                      </w:p>
                    </w:tc>
                    <w:tc>
                      <w:tcPr>
                        <w:tcW w:w="825" w:type="dxa"/>
                        <w:noWrap/>
                        <w:vAlign w:val="bottom"/>
                        <w:hideMark/>
                      </w:tcPr>
                      <w:p w:rsidR="00EC4A1C" w:rsidRDefault="00EC4A1C">
                        <w:pPr>
                          <w:jc w:val="right"/>
                          <w:rPr>
                            <w:color w:val="000000"/>
                            <w:sz w:val="16"/>
                            <w:szCs w:val="16"/>
                          </w:rPr>
                        </w:pPr>
                        <w:r>
                          <w:rPr>
                            <w:color w:val="000000"/>
                            <w:sz w:val="16"/>
                            <w:szCs w:val="16"/>
                          </w:rPr>
                          <w:t>78.85</w:t>
                        </w:r>
                      </w:p>
                    </w:tc>
                    <w:tc>
                      <w:tcPr>
                        <w:tcW w:w="876" w:type="dxa"/>
                        <w:noWrap/>
                        <w:vAlign w:val="bottom"/>
                        <w:hideMark/>
                      </w:tcPr>
                      <w:p w:rsidR="00EC4A1C" w:rsidRDefault="00EC4A1C">
                        <w:pPr>
                          <w:jc w:val="right"/>
                          <w:rPr>
                            <w:color w:val="000000"/>
                            <w:sz w:val="16"/>
                            <w:szCs w:val="16"/>
                          </w:rPr>
                        </w:pPr>
                        <w:r>
                          <w:rPr>
                            <w:color w:val="FF0000"/>
                            <w:sz w:val="16"/>
                            <w:szCs w:val="16"/>
                          </w:rPr>
                          <w:t>-2.64%</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 xml:space="preserve">Gold </w:t>
                        </w:r>
                      </w:p>
                    </w:tc>
                    <w:tc>
                      <w:tcPr>
                        <w:tcW w:w="825" w:type="dxa"/>
                        <w:noWrap/>
                        <w:vAlign w:val="bottom"/>
                        <w:hideMark/>
                      </w:tcPr>
                      <w:p w:rsidR="00EC4A1C" w:rsidRDefault="00EC4A1C">
                        <w:pPr>
                          <w:jc w:val="right"/>
                          <w:rPr>
                            <w:color w:val="000000"/>
                            <w:sz w:val="16"/>
                            <w:szCs w:val="16"/>
                          </w:rPr>
                        </w:pPr>
                        <w:r>
                          <w:rPr>
                            <w:color w:val="000000"/>
                            <w:sz w:val="16"/>
                            <w:szCs w:val="16"/>
                          </w:rPr>
                          <w:t>1200.5</w:t>
                        </w:r>
                      </w:p>
                    </w:tc>
                    <w:tc>
                      <w:tcPr>
                        <w:tcW w:w="876" w:type="dxa"/>
                        <w:noWrap/>
                        <w:vAlign w:val="bottom"/>
                        <w:hideMark/>
                      </w:tcPr>
                      <w:p w:rsidR="00EC4A1C" w:rsidRDefault="00EC4A1C">
                        <w:pPr>
                          <w:jc w:val="right"/>
                          <w:rPr>
                            <w:color w:val="000000"/>
                            <w:sz w:val="16"/>
                            <w:szCs w:val="16"/>
                          </w:rPr>
                        </w:pPr>
                        <w:r>
                          <w:rPr>
                            <w:color w:val="FF0000"/>
                            <w:sz w:val="16"/>
                            <w:szCs w:val="16"/>
                          </w:rPr>
                          <w:t>-0.17%</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Copper</w:t>
                        </w:r>
                      </w:p>
                    </w:tc>
                    <w:tc>
                      <w:tcPr>
                        <w:tcW w:w="825" w:type="dxa"/>
                        <w:noWrap/>
                        <w:vAlign w:val="bottom"/>
                        <w:hideMark/>
                      </w:tcPr>
                      <w:p w:rsidR="00EC4A1C" w:rsidRDefault="00EC4A1C">
                        <w:pPr>
                          <w:jc w:val="right"/>
                          <w:rPr>
                            <w:color w:val="000000"/>
                            <w:sz w:val="16"/>
                            <w:szCs w:val="16"/>
                          </w:rPr>
                        </w:pPr>
                        <w:r>
                          <w:rPr>
                            <w:color w:val="000000"/>
                            <w:sz w:val="16"/>
                            <w:szCs w:val="16"/>
                          </w:rPr>
                          <w:t>7300</w:t>
                        </w:r>
                      </w:p>
                    </w:tc>
                    <w:tc>
                      <w:tcPr>
                        <w:tcW w:w="876" w:type="dxa"/>
                        <w:noWrap/>
                        <w:vAlign w:val="bottom"/>
                        <w:hideMark/>
                      </w:tcPr>
                      <w:p w:rsidR="00EC4A1C" w:rsidRDefault="00EC4A1C">
                        <w:pPr>
                          <w:jc w:val="right"/>
                          <w:rPr>
                            <w:color w:val="000000"/>
                            <w:sz w:val="16"/>
                            <w:szCs w:val="16"/>
                          </w:rPr>
                        </w:pPr>
                        <w:r>
                          <w:rPr>
                            <w:color w:val="FF0000"/>
                            <w:sz w:val="16"/>
                            <w:szCs w:val="16"/>
                          </w:rPr>
                          <w:t>-0.95%</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Nickel</w:t>
                        </w:r>
                      </w:p>
                    </w:tc>
                    <w:tc>
                      <w:tcPr>
                        <w:tcW w:w="825" w:type="dxa"/>
                        <w:noWrap/>
                        <w:vAlign w:val="bottom"/>
                        <w:hideMark/>
                      </w:tcPr>
                      <w:p w:rsidR="00EC4A1C" w:rsidRDefault="00EC4A1C">
                        <w:pPr>
                          <w:jc w:val="right"/>
                          <w:rPr>
                            <w:color w:val="000000"/>
                            <w:sz w:val="16"/>
                            <w:szCs w:val="16"/>
                          </w:rPr>
                        </w:pPr>
                        <w:r>
                          <w:rPr>
                            <w:color w:val="000000"/>
                            <w:sz w:val="16"/>
                            <w:szCs w:val="16"/>
                          </w:rPr>
                          <w:t>22130</w:t>
                        </w:r>
                      </w:p>
                    </w:tc>
                    <w:tc>
                      <w:tcPr>
                        <w:tcW w:w="876" w:type="dxa"/>
                        <w:noWrap/>
                        <w:vAlign w:val="bottom"/>
                        <w:hideMark/>
                      </w:tcPr>
                      <w:p w:rsidR="00EC4A1C" w:rsidRDefault="00EC4A1C">
                        <w:pPr>
                          <w:jc w:val="right"/>
                          <w:rPr>
                            <w:color w:val="000000"/>
                            <w:sz w:val="16"/>
                            <w:szCs w:val="16"/>
                          </w:rPr>
                        </w:pPr>
                        <w:r>
                          <w:rPr>
                            <w:color w:val="00FF00"/>
                            <w:sz w:val="16"/>
                            <w:szCs w:val="16"/>
                          </w:rPr>
                          <w:t xml:space="preserve">+0.43% </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S&amp;P 500</w:t>
                        </w:r>
                      </w:p>
                    </w:tc>
                    <w:tc>
                      <w:tcPr>
                        <w:tcW w:w="825" w:type="dxa"/>
                        <w:noWrap/>
                        <w:vAlign w:val="bottom"/>
                        <w:hideMark/>
                      </w:tcPr>
                      <w:p w:rsidR="00EC4A1C" w:rsidRDefault="00EC4A1C">
                        <w:pPr>
                          <w:jc w:val="right"/>
                          <w:rPr>
                            <w:color w:val="000000"/>
                            <w:sz w:val="16"/>
                            <w:szCs w:val="16"/>
                          </w:rPr>
                        </w:pPr>
                        <w:r>
                          <w:rPr>
                            <w:color w:val="000000"/>
                            <w:sz w:val="16"/>
                            <w:szCs w:val="16"/>
                          </w:rPr>
                          <w:t>1121.06</w:t>
                        </w:r>
                      </w:p>
                    </w:tc>
                    <w:tc>
                      <w:tcPr>
                        <w:tcW w:w="876" w:type="dxa"/>
                        <w:noWrap/>
                        <w:vAlign w:val="bottom"/>
                        <w:hideMark/>
                      </w:tcPr>
                      <w:p w:rsidR="00EC4A1C" w:rsidRDefault="00EC4A1C">
                        <w:pPr>
                          <w:jc w:val="right"/>
                          <w:rPr>
                            <w:color w:val="000000"/>
                            <w:sz w:val="16"/>
                            <w:szCs w:val="16"/>
                          </w:rPr>
                        </w:pPr>
                        <w:r>
                          <w:rPr>
                            <w:color w:val="FF0000"/>
                            <w:sz w:val="16"/>
                            <w:szCs w:val="16"/>
                          </w:rPr>
                          <w:t>-0.05%</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Topix</w:t>
                        </w:r>
                      </w:p>
                    </w:tc>
                    <w:tc>
                      <w:tcPr>
                        <w:tcW w:w="825" w:type="dxa"/>
                        <w:noWrap/>
                        <w:vAlign w:val="bottom"/>
                        <w:hideMark/>
                      </w:tcPr>
                      <w:p w:rsidR="00EC4A1C" w:rsidRDefault="00EC4A1C">
                        <w:pPr>
                          <w:jc w:val="right"/>
                          <w:rPr>
                            <w:color w:val="000000"/>
                            <w:sz w:val="16"/>
                            <w:szCs w:val="16"/>
                          </w:rPr>
                        </w:pPr>
                        <w:r>
                          <w:rPr>
                            <w:color w:val="000000"/>
                            <w:sz w:val="16"/>
                            <w:szCs w:val="16"/>
                          </w:rPr>
                          <w:t>828.5</w:t>
                        </w:r>
                      </w:p>
                    </w:tc>
                    <w:tc>
                      <w:tcPr>
                        <w:tcW w:w="876" w:type="dxa"/>
                        <w:noWrap/>
                        <w:vAlign w:val="bottom"/>
                        <w:hideMark/>
                      </w:tcPr>
                      <w:p w:rsidR="00EC4A1C" w:rsidRDefault="00EC4A1C">
                        <w:pPr>
                          <w:jc w:val="right"/>
                          <w:rPr>
                            <w:color w:val="000000"/>
                            <w:sz w:val="16"/>
                            <w:szCs w:val="16"/>
                          </w:rPr>
                        </w:pPr>
                        <w:r>
                          <w:rPr>
                            <w:color w:val="FF0000"/>
                            <w:sz w:val="16"/>
                            <w:szCs w:val="16"/>
                          </w:rPr>
                          <w:t>-2.87%</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Shanghai Comp</w:t>
                        </w:r>
                      </w:p>
                    </w:tc>
                    <w:tc>
                      <w:tcPr>
                        <w:tcW w:w="825" w:type="dxa"/>
                        <w:noWrap/>
                        <w:vAlign w:val="bottom"/>
                        <w:hideMark/>
                      </w:tcPr>
                      <w:p w:rsidR="00EC4A1C" w:rsidRDefault="00EC4A1C">
                        <w:pPr>
                          <w:jc w:val="right"/>
                          <w:rPr>
                            <w:color w:val="000000"/>
                            <w:sz w:val="16"/>
                            <w:szCs w:val="16"/>
                          </w:rPr>
                        </w:pPr>
                        <w:r>
                          <w:rPr>
                            <w:color w:val="000000"/>
                            <w:sz w:val="16"/>
                            <w:szCs w:val="16"/>
                          </w:rPr>
                          <w:t>2,607.50</w:t>
                        </w:r>
                      </w:p>
                    </w:tc>
                    <w:tc>
                      <w:tcPr>
                        <w:tcW w:w="876" w:type="dxa"/>
                        <w:noWrap/>
                        <w:vAlign w:val="bottom"/>
                        <w:hideMark/>
                      </w:tcPr>
                      <w:p w:rsidR="00EC4A1C" w:rsidRDefault="00EC4A1C">
                        <w:pPr>
                          <w:jc w:val="right"/>
                          <w:rPr>
                            <w:color w:val="000000"/>
                            <w:sz w:val="16"/>
                            <w:szCs w:val="16"/>
                          </w:rPr>
                        </w:pPr>
                        <w:r>
                          <w:rPr>
                            <w:color w:val="FF0000"/>
                            <w:sz w:val="16"/>
                            <w:szCs w:val="16"/>
                          </w:rPr>
                          <w:t>-2.43%</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DJ EURO Stoxx 50</w:t>
                        </w:r>
                      </w:p>
                    </w:tc>
                    <w:tc>
                      <w:tcPr>
                        <w:tcW w:w="825" w:type="dxa"/>
                        <w:noWrap/>
                        <w:vAlign w:val="bottom"/>
                        <w:hideMark/>
                      </w:tcPr>
                      <w:p w:rsidR="00EC4A1C" w:rsidRDefault="00EC4A1C">
                        <w:pPr>
                          <w:jc w:val="right"/>
                          <w:rPr>
                            <w:color w:val="000000"/>
                            <w:sz w:val="16"/>
                            <w:szCs w:val="16"/>
                          </w:rPr>
                        </w:pPr>
                        <w:r>
                          <w:rPr>
                            <w:color w:val="000000"/>
                            <w:sz w:val="16"/>
                            <w:szCs w:val="16"/>
                          </w:rPr>
                          <w:t>2776.26</w:t>
                        </w:r>
                      </w:p>
                    </w:tc>
                    <w:tc>
                      <w:tcPr>
                        <w:tcW w:w="876" w:type="dxa"/>
                        <w:noWrap/>
                        <w:vAlign w:val="bottom"/>
                        <w:hideMark/>
                      </w:tcPr>
                      <w:p w:rsidR="00EC4A1C" w:rsidRDefault="00EC4A1C">
                        <w:pPr>
                          <w:jc w:val="right"/>
                          <w:rPr>
                            <w:color w:val="000000"/>
                            <w:sz w:val="16"/>
                            <w:szCs w:val="16"/>
                          </w:rPr>
                        </w:pPr>
                        <w:r>
                          <w:rPr>
                            <w:color w:val="FF0000"/>
                            <w:sz w:val="16"/>
                            <w:szCs w:val="16"/>
                          </w:rPr>
                          <w:t>-1.80%</w:t>
                        </w:r>
                      </w:p>
                    </w:tc>
                  </w:tr>
                  <w:tr w:rsidR="00EC4A1C" w:rsidRPr="00391B1E" w:rsidTr="005D43BD">
                    <w:trPr>
                      <w:trHeight w:hRule="exact" w:val="227"/>
                    </w:trPr>
                    <w:tc>
                      <w:tcPr>
                        <w:tcW w:w="1242" w:type="dxa"/>
                        <w:noWrap/>
                        <w:vAlign w:val="bottom"/>
                        <w:hideMark/>
                      </w:tcPr>
                      <w:p w:rsidR="00EC4A1C" w:rsidRDefault="00EC4A1C">
                        <w:pPr>
                          <w:rPr>
                            <w:color w:val="000000"/>
                            <w:sz w:val="16"/>
                            <w:szCs w:val="16"/>
                          </w:rPr>
                        </w:pPr>
                        <w:r>
                          <w:rPr>
                            <w:color w:val="000000"/>
                            <w:sz w:val="16"/>
                            <w:szCs w:val="16"/>
                          </w:rPr>
                          <w:t>VIX</w:t>
                        </w:r>
                      </w:p>
                    </w:tc>
                    <w:tc>
                      <w:tcPr>
                        <w:tcW w:w="825" w:type="dxa"/>
                        <w:noWrap/>
                        <w:vAlign w:val="bottom"/>
                        <w:hideMark/>
                      </w:tcPr>
                      <w:p w:rsidR="00EC4A1C" w:rsidRDefault="00EC4A1C">
                        <w:pPr>
                          <w:jc w:val="right"/>
                          <w:rPr>
                            <w:color w:val="000000"/>
                            <w:sz w:val="16"/>
                            <w:szCs w:val="16"/>
                          </w:rPr>
                        </w:pPr>
                        <w:r>
                          <w:rPr>
                            <w:color w:val="000000"/>
                            <w:sz w:val="16"/>
                            <w:szCs w:val="16"/>
                          </w:rPr>
                          <w:t>22.37</w:t>
                        </w:r>
                      </w:p>
                    </w:tc>
                    <w:tc>
                      <w:tcPr>
                        <w:tcW w:w="876" w:type="dxa"/>
                        <w:noWrap/>
                        <w:vAlign w:val="bottom"/>
                        <w:hideMark/>
                      </w:tcPr>
                      <w:p w:rsidR="00EC4A1C" w:rsidRDefault="00EC4A1C">
                        <w:pPr>
                          <w:jc w:val="right"/>
                          <w:rPr>
                            <w:color w:val="000000"/>
                            <w:sz w:val="16"/>
                            <w:szCs w:val="16"/>
                          </w:rPr>
                        </w:pPr>
                        <w:r>
                          <w:rPr>
                            <w:color w:val="00FF00"/>
                            <w:sz w:val="16"/>
                            <w:szCs w:val="16"/>
                          </w:rPr>
                          <w:t>+0.23</w:t>
                        </w:r>
                      </w:p>
                    </w:tc>
                  </w:tr>
                </w:tbl>
                <w:p w:rsidR="00EC4A1C" w:rsidRDefault="00EC4A1C" w:rsidP="005D43BD">
                  <w:pPr>
                    <w:shd w:val="clear" w:color="auto" w:fill="FFFFFF" w:themeFill="background1"/>
                    <w:rPr>
                      <w:color w:val="FFFFFF" w:themeColor="background1"/>
                      <w:sz w:val="18"/>
                      <w:szCs w:val="18"/>
                      <w:lang w:val="en-US"/>
                    </w:rPr>
                  </w:pPr>
                </w:p>
                <w:tbl>
                  <w:tblPr>
                    <w:tblW w:w="2945" w:type="dxa"/>
                    <w:tblBorders>
                      <w:top w:val="single" w:sz="4" w:space="0" w:color="95B3D7"/>
                      <w:left w:val="single" w:sz="4" w:space="0" w:color="95B3D7"/>
                      <w:bottom w:val="single" w:sz="4" w:space="0" w:color="95B3D7"/>
                      <w:right w:val="single" w:sz="4" w:space="0" w:color="95B3D7"/>
                    </w:tblBorders>
                    <w:tblLook w:val="04A0"/>
                  </w:tblPr>
                  <w:tblGrid>
                    <w:gridCol w:w="1526"/>
                    <w:gridCol w:w="714"/>
                    <w:gridCol w:w="705"/>
                  </w:tblGrid>
                  <w:tr w:rsidR="00EC4A1C" w:rsidRPr="00767545" w:rsidTr="005D43BD">
                    <w:trPr>
                      <w:trHeight w:hRule="exact" w:val="340"/>
                    </w:trPr>
                    <w:tc>
                      <w:tcPr>
                        <w:tcW w:w="2945" w:type="dxa"/>
                        <w:gridSpan w:val="3"/>
                        <w:tcBorders>
                          <w:top w:val="single" w:sz="4" w:space="0" w:color="95B3D7"/>
                          <w:left w:val="single" w:sz="4" w:space="0" w:color="95B3D7"/>
                          <w:right w:val="single" w:sz="4" w:space="0" w:color="95B3D7"/>
                        </w:tcBorders>
                        <w:shd w:val="clear" w:color="auto" w:fill="548DD4" w:themeFill="text2" w:themeFillTint="99"/>
                        <w:noWrap/>
                        <w:hideMark/>
                      </w:tcPr>
                      <w:p w:rsidR="00EC4A1C" w:rsidRPr="004742FD" w:rsidRDefault="00EC4A1C" w:rsidP="005D43BD">
                        <w:pPr>
                          <w:autoSpaceDE w:val="0"/>
                          <w:autoSpaceDN w:val="0"/>
                          <w:adjustRightInd w:val="0"/>
                          <w:spacing w:after="0" w:line="240" w:lineRule="auto"/>
                          <w:rPr>
                            <w:rFonts w:cs="Calibri"/>
                            <w:color w:val="0070C0"/>
                            <w:sz w:val="16"/>
                            <w:szCs w:val="16"/>
                            <w:lang w:val="en-US" w:eastAsia="ru-RU"/>
                          </w:rPr>
                        </w:pPr>
                        <w:r>
                          <w:rPr>
                            <w:rFonts w:cs="Calibri"/>
                            <w:color w:val="FFFFFF" w:themeColor="background1"/>
                            <w:sz w:val="16"/>
                            <w:szCs w:val="16"/>
                            <w:lang w:val="en-US" w:eastAsia="ru-RU"/>
                          </w:rPr>
                          <w:t>Most active stocks in Europe*</w:t>
                        </w:r>
                      </w:p>
                    </w:tc>
                  </w:tr>
                  <w:tr w:rsidR="00EC4A1C" w:rsidRPr="001D6642" w:rsidTr="005D43BD">
                    <w:trPr>
                      <w:trHeight w:hRule="exact" w:val="340"/>
                    </w:trPr>
                    <w:tc>
                      <w:tcPr>
                        <w:tcW w:w="1526" w:type="dxa"/>
                        <w:tcBorders>
                          <w:top w:val="single" w:sz="4" w:space="0" w:color="95B3D7"/>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ASML HOLDING NV</w:t>
                        </w:r>
                      </w:p>
                    </w:tc>
                    <w:tc>
                      <w:tcPr>
                        <w:tcW w:w="714" w:type="dxa"/>
                        <w:tcBorders>
                          <w:top w:val="single" w:sz="4" w:space="0" w:color="95B3D7"/>
                        </w:tcBorders>
                        <w:shd w:val="clear" w:color="auto" w:fill="auto"/>
                        <w:noWrap/>
                        <w:vAlign w:val="bottom"/>
                        <w:hideMark/>
                      </w:tcPr>
                      <w:p w:rsidR="00EC4A1C" w:rsidRDefault="00EC4A1C">
                        <w:pPr>
                          <w:jc w:val="right"/>
                          <w:rPr>
                            <w:color w:val="000000"/>
                            <w:sz w:val="14"/>
                            <w:szCs w:val="14"/>
                          </w:rPr>
                        </w:pPr>
                        <w:r>
                          <w:rPr>
                            <w:color w:val="000000"/>
                            <w:sz w:val="14"/>
                            <w:szCs w:val="14"/>
                          </w:rPr>
                          <w:t>22.81</w:t>
                        </w:r>
                      </w:p>
                    </w:tc>
                    <w:tc>
                      <w:tcPr>
                        <w:tcW w:w="705" w:type="dxa"/>
                        <w:tcBorders>
                          <w:top w:val="single" w:sz="4" w:space="0" w:color="95B3D7"/>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-3.65%</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TOGNUM AG</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16.175</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-3.03%</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TOMTOM</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4.615</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-2.62%</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STMICROELECTRONI</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6.129</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-2.56%</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DEUTSCHE BANK-RG</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53.86</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-2.57%</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THYSSENKRUPP AG</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23.22</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-2.42%</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KONINKLIJKE PHIL</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23.205</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-2.36%</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ARCELORMITTAL</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24.43</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-2.34%</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ALLIANZ SE-REG</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87.98</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-2.22%</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CAP GEMINI</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35.865</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-2.12%</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INFINEON TECH</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4.883</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-2.11%</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SYMRISE AG</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19.05</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-1.98%</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SALZGITTER AG</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54</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FF0000"/>
                            <w:sz w:val="14"/>
                            <w:szCs w:val="14"/>
                          </w:rPr>
                          <w:t>-1.89%</w:t>
                        </w:r>
                      </w:p>
                    </w:tc>
                  </w:tr>
                  <w:tr w:rsidR="00EC4A1C" w:rsidRPr="001D6642" w:rsidTr="005D43BD">
                    <w:trPr>
                      <w:trHeight w:hRule="exact" w:val="340"/>
                    </w:trPr>
                    <w:tc>
                      <w:tcPr>
                        <w:tcW w:w="1526" w:type="dxa"/>
                        <w:tcBorders>
                          <w:left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PERNOD-RICARD SA</w:t>
                        </w:r>
                      </w:p>
                    </w:tc>
                    <w:tc>
                      <w:tcPr>
                        <w:tcW w:w="714" w:type="dxa"/>
                        <w:shd w:val="clear" w:color="auto" w:fill="auto"/>
                        <w:noWrap/>
                        <w:vAlign w:val="bottom"/>
                        <w:hideMark/>
                      </w:tcPr>
                      <w:p w:rsidR="00EC4A1C" w:rsidRDefault="00EC4A1C">
                        <w:pPr>
                          <w:jc w:val="right"/>
                          <w:rPr>
                            <w:color w:val="000000"/>
                            <w:sz w:val="14"/>
                            <w:szCs w:val="14"/>
                          </w:rPr>
                        </w:pPr>
                        <w:r>
                          <w:rPr>
                            <w:color w:val="000000"/>
                            <w:sz w:val="14"/>
                            <w:szCs w:val="14"/>
                          </w:rPr>
                          <w:t>61.57</w:t>
                        </w:r>
                      </w:p>
                    </w:tc>
                    <w:tc>
                      <w:tcPr>
                        <w:tcW w:w="705" w:type="dxa"/>
                        <w:tcBorders>
                          <w:right w:val="single" w:sz="4" w:space="0" w:color="95B3D7"/>
                        </w:tcBorders>
                        <w:shd w:val="clear" w:color="auto" w:fill="auto"/>
                        <w:noWrap/>
                        <w:vAlign w:val="bottom"/>
                        <w:hideMark/>
                      </w:tcPr>
                      <w:p w:rsidR="00EC4A1C" w:rsidRDefault="00EC4A1C">
                        <w:pPr>
                          <w:jc w:val="right"/>
                          <w:rPr>
                            <w:color w:val="000000"/>
                            <w:sz w:val="14"/>
                            <w:szCs w:val="14"/>
                          </w:rPr>
                        </w:pPr>
                        <w:r>
                          <w:rPr>
                            <w:color w:val="00FF00"/>
                            <w:sz w:val="14"/>
                            <w:szCs w:val="14"/>
                          </w:rPr>
                          <w:t xml:space="preserve">+1.22% </w:t>
                        </w:r>
                      </w:p>
                    </w:tc>
                  </w:tr>
                  <w:tr w:rsidR="00EC4A1C" w:rsidRPr="001D6642" w:rsidTr="005D43BD">
                    <w:trPr>
                      <w:trHeight w:hRule="exact" w:val="340"/>
                    </w:trPr>
                    <w:tc>
                      <w:tcPr>
                        <w:tcW w:w="1526" w:type="dxa"/>
                        <w:tcBorders>
                          <w:left w:val="single" w:sz="4" w:space="0" w:color="95B3D7"/>
                          <w:bottom w:val="single" w:sz="4" w:space="0" w:color="95B3D7"/>
                        </w:tcBorders>
                        <w:shd w:val="clear" w:color="auto" w:fill="auto"/>
                        <w:noWrap/>
                        <w:vAlign w:val="bottom"/>
                        <w:hideMark/>
                      </w:tcPr>
                      <w:p w:rsidR="00EC4A1C" w:rsidRDefault="00EC4A1C">
                        <w:pPr>
                          <w:rPr>
                            <w:color w:val="000000"/>
                            <w:sz w:val="14"/>
                            <w:szCs w:val="14"/>
                          </w:rPr>
                        </w:pPr>
                        <w:r>
                          <w:rPr>
                            <w:color w:val="000000"/>
                            <w:sz w:val="14"/>
                            <w:szCs w:val="14"/>
                          </w:rPr>
                          <w:t>ING GROEP NV-CVA</w:t>
                        </w:r>
                      </w:p>
                    </w:tc>
                    <w:tc>
                      <w:tcPr>
                        <w:tcW w:w="714" w:type="dxa"/>
                        <w:tcBorders>
                          <w:bottom w:val="single" w:sz="4" w:space="0" w:color="95B3D7"/>
                        </w:tcBorders>
                        <w:shd w:val="clear" w:color="auto" w:fill="auto"/>
                        <w:noWrap/>
                        <w:vAlign w:val="bottom"/>
                        <w:hideMark/>
                      </w:tcPr>
                      <w:p w:rsidR="00EC4A1C" w:rsidRDefault="00EC4A1C">
                        <w:pPr>
                          <w:jc w:val="right"/>
                          <w:rPr>
                            <w:color w:val="000000"/>
                            <w:sz w:val="14"/>
                            <w:szCs w:val="14"/>
                          </w:rPr>
                        </w:pPr>
                        <w:r>
                          <w:rPr>
                            <w:color w:val="000000"/>
                            <w:sz w:val="14"/>
                            <w:szCs w:val="14"/>
                          </w:rPr>
                          <w:t>7.64</w:t>
                        </w:r>
                      </w:p>
                    </w:tc>
                    <w:tc>
                      <w:tcPr>
                        <w:tcW w:w="705" w:type="dxa"/>
                        <w:tcBorders>
                          <w:bottom w:val="single" w:sz="4" w:space="0" w:color="95B3D7"/>
                          <w:right w:val="single" w:sz="4" w:space="0" w:color="95B3D7"/>
                        </w:tcBorders>
                        <w:shd w:val="clear" w:color="auto" w:fill="auto"/>
                        <w:noWrap/>
                        <w:vAlign w:val="bottom"/>
                        <w:hideMark/>
                      </w:tcPr>
                      <w:p w:rsidR="00EC4A1C" w:rsidRDefault="00EC4A1C">
                        <w:pPr>
                          <w:jc w:val="right"/>
                          <w:rPr>
                            <w:color w:val="000000"/>
                            <w:sz w:val="14"/>
                            <w:szCs w:val="14"/>
                          </w:rPr>
                        </w:pPr>
                        <w:r>
                          <w:rPr>
                            <w:color w:val="00FF00"/>
                            <w:sz w:val="14"/>
                            <w:szCs w:val="14"/>
                          </w:rPr>
                          <w:t xml:space="preserve">+1.04% </w:t>
                        </w:r>
                      </w:p>
                    </w:tc>
                  </w:tr>
                </w:tbl>
                <w:p w:rsidR="00EC4A1C" w:rsidRDefault="00EC4A1C" w:rsidP="005D43BD">
                  <w:pPr>
                    <w:spacing w:after="0" w:line="240" w:lineRule="auto"/>
                    <w:rPr>
                      <w:sz w:val="16"/>
                      <w:szCs w:val="16"/>
                      <w:lang w:val="en-US"/>
                    </w:rPr>
                  </w:pPr>
                  <w:r>
                    <w:rPr>
                      <w:sz w:val="16"/>
                      <w:szCs w:val="16"/>
                      <w:lang w:val="en-US"/>
                    </w:rPr>
                    <w:t>*As of 8:00 GMT, Bloomberg</w:t>
                  </w:r>
                </w:p>
                <w:p w:rsidR="00EC4A1C" w:rsidRPr="005D43BD" w:rsidRDefault="00EC4A1C" w:rsidP="005D43BD">
                  <w:pPr>
                    <w:shd w:val="clear" w:color="auto" w:fill="FFFFFF" w:themeFill="background1"/>
                    <w:rPr>
                      <w:color w:val="FFFFFF" w:themeColor="background1"/>
                      <w:sz w:val="18"/>
                      <w:szCs w:val="18"/>
                      <w:lang w:val="en-US"/>
                    </w:rPr>
                  </w:pPr>
                </w:p>
              </w:txbxContent>
            </v:textbox>
            <w10:wrap type="square" anchorx="page" anchory="page"/>
          </v:rect>
        </w:pict>
      </w:r>
      <w:r w:rsidRPr="00A51684">
        <w:rPr>
          <w:rFonts w:asciiTheme="minorHAnsi" w:hAnsiTheme="minorHAnsi"/>
          <w:noProof/>
          <w:color w:val="339966"/>
          <w:sz w:val="24"/>
          <w:szCs w:val="24"/>
          <w:lang w:eastAsia="ru-RU"/>
        </w:rPr>
        <w:pict>
          <v:rect id="_x0000_s1033" style="position:absolute;left:0;text-align:left;margin-left:-46.2pt;margin-top:-185.8pt;width:32.3pt;height:178.35pt;z-index:251660288" fillcolor="#396" strokecolor="#00b050" strokeweight=".01pt"/>
        </w:pict>
      </w:r>
      <w:r w:rsidRPr="00A51684">
        <w:rPr>
          <w:rFonts w:asciiTheme="minorHAnsi" w:hAnsiTheme="minorHAnsi"/>
          <w:noProof/>
          <w:color w:val="339966"/>
          <w:sz w:val="24"/>
          <w:szCs w:val="24"/>
          <w:lang w:val="en-US"/>
        </w:rPr>
        <w:pict>
          <v:shapetype id="_x0000_t202" coordsize="21600,21600" o:spt="202" path="m,l,21600r21600,l21600,xe">
            <v:stroke joinstyle="miter"/>
            <v:path gradientshapeok="t" o:connecttype="rect"/>
          </v:shapetype>
          <v:shape id="_x0000_s1027" type="#_x0000_t202" style="position:absolute;left:0;text-align:left;margin-left:399.35pt;margin-top:-22pt;width:154.05pt;height:35.65pt;z-index:251655168;mso-width-percent:400;mso-width-percent:400;mso-width-relative:margin;mso-height-relative:margin" strokecolor="white">
            <v:textbox style="mso-next-textbox:#_x0000_s1027">
              <w:txbxContent>
                <w:p w:rsidR="00EC4A1C" w:rsidRPr="00462C3C" w:rsidRDefault="00EC4A1C">
                  <w:pPr>
                    <w:rPr>
                      <w:b/>
                      <w:color w:val="000000"/>
                      <w:lang w:val="en-US"/>
                    </w:rPr>
                  </w:pPr>
                  <w:r>
                    <w:rPr>
                      <w:b/>
                      <w:color w:val="000000"/>
                      <w:lang w:val="en-US"/>
                    </w:rPr>
                    <w:t>August 11, 2010</w:t>
                  </w:r>
                </w:p>
              </w:txbxContent>
            </v:textbox>
          </v:shape>
        </w:pict>
      </w:r>
      <w:r w:rsidRPr="00A51684">
        <w:rPr>
          <w:rFonts w:asciiTheme="minorHAnsi" w:hAnsiTheme="minorHAnsi"/>
          <w:noProof/>
          <w:color w:val="339966"/>
          <w:sz w:val="24"/>
          <w:szCs w:val="24"/>
          <w:lang w:val="en-US"/>
        </w:rPr>
        <w:pict>
          <v:shape id="_x0000_s1026" type="#_x0000_t202" style="position:absolute;left:0;text-align:left;margin-left:394.35pt;margin-top:-129.15pt;width:140.95pt;height:97.75pt;z-index:251654144;mso-width-relative:margin;mso-height-relative:margin" strokecolor="white">
            <v:textbox style="mso-next-textbox:#_x0000_s1026">
              <w:txbxContent>
                <w:p w:rsidR="00EC4A1C" w:rsidRDefault="00EC4A1C">
                  <w:r>
                    <w:rPr>
                      <w:noProof/>
                      <w:lang w:eastAsia="ru-RU"/>
                    </w:rPr>
                    <w:drawing>
                      <wp:inline distT="0" distB="0" distL="0" distR="0">
                        <wp:extent cx="1543050" cy="1080135"/>
                        <wp:effectExtent l="19050" t="0" r="0" b="0"/>
                        <wp:docPr id="1" name="Рисунок 1" descr="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eng"/>
                                <pic:cNvPicPr>
                                  <a:picLocks noChangeAspect="1" noChangeArrowheads="1"/>
                                </pic:cNvPicPr>
                              </pic:nvPicPr>
                              <pic:blipFill>
                                <a:blip r:embed="rId8"/>
                                <a:srcRect/>
                                <a:stretch>
                                  <a:fillRect/>
                                </a:stretch>
                              </pic:blipFill>
                              <pic:spPr bwMode="auto">
                                <a:xfrm>
                                  <a:off x="0" y="0"/>
                                  <a:ext cx="1543050" cy="1080135"/>
                                </a:xfrm>
                                <a:prstGeom prst="rect">
                                  <a:avLst/>
                                </a:prstGeom>
                                <a:noFill/>
                                <a:ln w="9525">
                                  <a:noFill/>
                                  <a:miter lim="800000"/>
                                  <a:headEnd/>
                                  <a:tailEnd/>
                                </a:ln>
                              </pic:spPr>
                            </pic:pic>
                          </a:graphicData>
                        </a:graphic>
                      </wp:inline>
                    </w:drawing>
                  </w:r>
                </w:p>
              </w:txbxContent>
            </v:textbox>
          </v:shape>
        </w:pict>
      </w:r>
      <w:r w:rsidR="00E55232" w:rsidRPr="00E8374C">
        <w:rPr>
          <w:rFonts w:asciiTheme="minorHAnsi" w:hAnsiTheme="minorHAnsi"/>
          <w:color w:val="000000" w:themeColor="text1"/>
          <w:sz w:val="24"/>
          <w:szCs w:val="24"/>
          <w:lang w:val="en-US"/>
        </w:rPr>
        <w:t>US</w:t>
      </w:r>
      <w:r w:rsidR="00767545">
        <w:rPr>
          <w:rFonts w:asciiTheme="minorHAnsi" w:hAnsiTheme="minorHAnsi"/>
          <w:color w:val="000000" w:themeColor="text1"/>
          <w:sz w:val="24"/>
          <w:szCs w:val="24"/>
          <w:lang w:val="en-US"/>
        </w:rPr>
        <w:t xml:space="preserve"> major</w:t>
      </w:r>
      <w:r w:rsidR="000941CE" w:rsidRPr="00E8374C">
        <w:rPr>
          <w:rFonts w:asciiTheme="minorHAnsi" w:hAnsiTheme="minorHAnsi"/>
          <w:color w:val="000000" w:themeColor="text1"/>
          <w:sz w:val="24"/>
          <w:szCs w:val="24"/>
          <w:lang w:val="en-US" w:eastAsia="ja-JP"/>
        </w:rPr>
        <w:t xml:space="preserve"> </w:t>
      </w:r>
      <w:r w:rsidR="00EF2730" w:rsidRPr="006212C6">
        <w:rPr>
          <w:rFonts w:asciiTheme="minorHAnsi" w:hAnsiTheme="minorHAnsi"/>
          <w:color w:val="000000" w:themeColor="text1"/>
          <w:sz w:val="24"/>
          <w:szCs w:val="24"/>
          <w:lang w:val="en-US" w:eastAsia="ja-JP"/>
        </w:rPr>
        <w:t xml:space="preserve">stock </w:t>
      </w:r>
      <w:r w:rsidR="001810E5" w:rsidRPr="006212C6">
        <w:rPr>
          <w:rFonts w:asciiTheme="minorHAnsi" w:hAnsiTheme="minorHAnsi"/>
          <w:color w:val="000000" w:themeColor="text1"/>
          <w:sz w:val="24"/>
          <w:szCs w:val="24"/>
          <w:lang w:val="en-US" w:eastAsia="ja-JP"/>
        </w:rPr>
        <w:t>indices</w:t>
      </w:r>
      <w:r w:rsidR="00D607DB" w:rsidRPr="006212C6">
        <w:rPr>
          <w:rFonts w:asciiTheme="minorHAnsi" w:hAnsiTheme="minorHAnsi"/>
          <w:color w:val="000000" w:themeColor="text1"/>
          <w:sz w:val="24"/>
          <w:szCs w:val="24"/>
          <w:lang w:val="en-US" w:eastAsia="ja-JP"/>
        </w:rPr>
        <w:t xml:space="preserve"> </w:t>
      </w:r>
      <w:r w:rsidR="00767545">
        <w:rPr>
          <w:rFonts w:asciiTheme="minorHAnsi" w:hAnsiTheme="minorHAnsi"/>
          <w:color w:val="000000" w:themeColor="text1"/>
          <w:sz w:val="24"/>
          <w:szCs w:val="24"/>
          <w:lang w:val="en-US" w:eastAsia="ja-JP"/>
        </w:rPr>
        <w:t>lost 0.51-2% on Tuesday</w:t>
      </w:r>
      <w:r w:rsidR="005C7712">
        <w:rPr>
          <w:rFonts w:asciiTheme="minorHAnsi" w:hAnsiTheme="minorHAnsi"/>
          <w:color w:val="000000" w:themeColor="text1"/>
          <w:sz w:val="24"/>
          <w:szCs w:val="24"/>
          <w:lang w:val="en-US" w:eastAsia="ja-JP"/>
        </w:rPr>
        <w:t xml:space="preserve"> </w:t>
      </w:r>
      <w:r w:rsidR="005825FF">
        <w:rPr>
          <w:rFonts w:asciiTheme="minorHAnsi" w:hAnsiTheme="minorHAnsi"/>
          <w:color w:val="000000" w:themeColor="text1"/>
          <w:sz w:val="24"/>
          <w:szCs w:val="24"/>
          <w:lang w:val="en-US" w:eastAsia="ja-JP"/>
        </w:rPr>
        <w:t xml:space="preserve">with </w:t>
      </w:r>
      <w:r w:rsidR="00767545">
        <w:rPr>
          <w:rFonts w:asciiTheme="minorHAnsi" w:hAnsiTheme="minorHAnsi"/>
          <w:color w:val="000000" w:themeColor="text1"/>
          <w:sz w:val="24"/>
          <w:szCs w:val="24"/>
          <w:lang w:val="en-US" w:eastAsia="ja-JP"/>
        </w:rPr>
        <w:t>Technology (-1.25</w:t>
      </w:r>
      <w:r w:rsidR="005825FF">
        <w:rPr>
          <w:rFonts w:asciiTheme="minorHAnsi" w:hAnsiTheme="minorHAnsi"/>
          <w:color w:val="000000" w:themeColor="text1"/>
          <w:sz w:val="24"/>
          <w:szCs w:val="24"/>
          <w:lang w:val="en-US" w:eastAsia="ja-JP"/>
        </w:rPr>
        <w:t>%)</w:t>
      </w:r>
      <w:r w:rsidR="008D6356">
        <w:rPr>
          <w:rFonts w:asciiTheme="minorHAnsi" w:hAnsiTheme="minorHAnsi"/>
          <w:color w:val="000000" w:themeColor="text1"/>
          <w:sz w:val="24"/>
          <w:szCs w:val="24"/>
          <w:lang w:val="en-US" w:eastAsia="ja-JP"/>
        </w:rPr>
        <w:t xml:space="preserve"> and </w:t>
      </w:r>
      <w:r w:rsidR="00767545">
        <w:rPr>
          <w:rFonts w:asciiTheme="minorHAnsi" w:hAnsiTheme="minorHAnsi"/>
          <w:color w:val="000000" w:themeColor="text1"/>
          <w:sz w:val="24"/>
          <w:szCs w:val="24"/>
          <w:lang w:val="en-US" w:eastAsia="ja-JP"/>
        </w:rPr>
        <w:t>Basic Materials</w:t>
      </w:r>
      <w:r w:rsidR="005825FF">
        <w:rPr>
          <w:rFonts w:asciiTheme="minorHAnsi" w:hAnsiTheme="minorHAnsi"/>
          <w:color w:val="000000" w:themeColor="text1"/>
          <w:sz w:val="24"/>
          <w:szCs w:val="24"/>
          <w:lang w:val="en-US" w:eastAsia="ja-JP"/>
        </w:rPr>
        <w:t xml:space="preserve"> </w:t>
      </w:r>
      <w:r w:rsidR="008D6356">
        <w:rPr>
          <w:rFonts w:asciiTheme="minorHAnsi" w:hAnsiTheme="minorHAnsi"/>
          <w:color w:val="000000" w:themeColor="text1"/>
          <w:sz w:val="24"/>
          <w:szCs w:val="24"/>
          <w:lang w:val="en-US" w:eastAsia="ja-JP"/>
        </w:rPr>
        <w:t>(</w:t>
      </w:r>
      <w:r w:rsidR="00767545">
        <w:rPr>
          <w:rFonts w:asciiTheme="minorHAnsi" w:hAnsiTheme="minorHAnsi"/>
          <w:color w:val="000000" w:themeColor="text1"/>
          <w:sz w:val="24"/>
          <w:szCs w:val="24"/>
          <w:lang w:val="en-US" w:eastAsia="ja-JP"/>
        </w:rPr>
        <w:t>-1.0</w:t>
      </w:r>
      <w:r w:rsidR="008D6356">
        <w:rPr>
          <w:rFonts w:asciiTheme="minorHAnsi" w:hAnsiTheme="minorHAnsi"/>
          <w:color w:val="000000" w:themeColor="text1"/>
          <w:sz w:val="24"/>
          <w:szCs w:val="24"/>
          <w:lang w:val="en-US" w:eastAsia="ja-JP"/>
        </w:rPr>
        <w:t xml:space="preserve">4%) </w:t>
      </w:r>
      <w:r w:rsidR="003443DA">
        <w:rPr>
          <w:rFonts w:asciiTheme="minorHAnsi" w:hAnsiTheme="minorHAnsi"/>
          <w:color w:val="000000" w:themeColor="text1"/>
          <w:sz w:val="24"/>
          <w:szCs w:val="24"/>
          <w:lang w:val="en-US" w:eastAsia="ja-JP"/>
        </w:rPr>
        <w:t xml:space="preserve">as the </w:t>
      </w:r>
      <w:r w:rsidR="00767545">
        <w:rPr>
          <w:rFonts w:asciiTheme="minorHAnsi" w:hAnsiTheme="minorHAnsi"/>
          <w:color w:val="000000" w:themeColor="text1"/>
          <w:sz w:val="24"/>
          <w:szCs w:val="24"/>
          <w:lang w:val="en-US" w:eastAsia="ja-JP"/>
        </w:rPr>
        <w:t>weakest</w:t>
      </w:r>
      <w:r w:rsidR="003443DA">
        <w:rPr>
          <w:rFonts w:asciiTheme="minorHAnsi" w:hAnsiTheme="minorHAnsi"/>
          <w:color w:val="000000" w:themeColor="text1"/>
          <w:sz w:val="24"/>
          <w:szCs w:val="24"/>
          <w:lang w:val="en-US" w:eastAsia="ja-JP"/>
        </w:rPr>
        <w:t xml:space="preserve"> sector</w:t>
      </w:r>
      <w:r w:rsidR="008D6356">
        <w:rPr>
          <w:rFonts w:asciiTheme="minorHAnsi" w:hAnsiTheme="minorHAnsi"/>
          <w:color w:val="000000" w:themeColor="text1"/>
          <w:sz w:val="24"/>
          <w:szCs w:val="24"/>
          <w:lang w:val="en-US" w:eastAsia="ja-JP"/>
        </w:rPr>
        <w:t>s</w:t>
      </w:r>
      <w:r w:rsidR="00767545">
        <w:rPr>
          <w:rFonts w:asciiTheme="minorHAnsi" w:hAnsiTheme="minorHAnsi"/>
          <w:color w:val="000000" w:themeColor="text1"/>
          <w:sz w:val="24"/>
          <w:szCs w:val="24"/>
          <w:lang w:val="en-US" w:eastAsia="ja-JP"/>
        </w:rPr>
        <w:t xml:space="preserve"> despite soft FOMC final comments of the regular meeting. </w:t>
      </w:r>
      <w:r w:rsidR="00F8094E">
        <w:rPr>
          <w:rFonts w:asciiTheme="minorHAnsi" w:hAnsiTheme="minorHAnsi"/>
          <w:color w:val="000000" w:themeColor="text1"/>
          <w:sz w:val="24"/>
          <w:szCs w:val="24"/>
          <w:lang w:val="en-US" w:eastAsia="ja-JP"/>
        </w:rPr>
        <w:t xml:space="preserve">The Fed’s decision to start reinvesting the proceeds from maturing agency and MBS bonds into Treasuries was more a symbolic move as most of these holdings are of 10 years and higher maturities. Overall assessment of the current economic situation and inflation was downgraded slightly and the notation concerning “exceptionally low levels </w:t>
      </w:r>
      <w:r w:rsidR="00F8094E" w:rsidRPr="00F8094E">
        <w:rPr>
          <w:rFonts w:asciiTheme="minorHAnsi" w:hAnsiTheme="minorHAnsi"/>
          <w:color w:val="000000" w:themeColor="text1"/>
          <w:sz w:val="24"/>
          <w:szCs w:val="24"/>
          <w:lang w:val="en-US" w:eastAsia="ja-JP"/>
        </w:rPr>
        <w:t xml:space="preserve">of </w:t>
      </w:r>
      <w:r w:rsidR="00F8094E" w:rsidRPr="00F8094E">
        <w:rPr>
          <w:rFonts w:asciiTheme="minorHAnsi" w:hAnsiTheme="minorHAnsi"/>
          <w:sz w:val="24"/>
          <w:szCs w:val="24"/>
          <w:lang w:val="en-US" w:eastAsia="ru-RU"/>
        </w:rPr>
        <w:t>the federal funds rate for an extended period</w:t>
      </w:r>
      <w:r w:rsidR="00F8094E">
        <w:rPr>
          <w:rFonts w:asciiTheme="minorHAnsi" w:hAnsiTheme="minorHAnsi"/>
          <w:sz w:val="24"/>
          <w:szCs w:val="24"/>
          <w:lang w:val="en-US" w:eastAsia="ru-RU"/>
        </w:rPr>
        <w:t>” remained in the text and that suggests that the rate is unlikely to be increased until the end of 2011.</w:t>
      </w:r>
      <w:r w:rsidR="00F206E8">
        <w:rPr>
          <w:rFonts w:asciiTheme="minorHAnsi" w:hAnsiTheme="minorHAnsi"/>
          <w:sz w:val="24"/>
          <w:szCs w:val="24"/>
          <w:lang w:val="en-US" w:eastAsia="ru-RU"/>
        </w:rPr>
        <w:t xml:space="preserve"> The first reaction of the risk appetite indicators was positive but the optimism faded away by the end of the session.</w:t>
      </w:r>
    </w:p>
    <w:p w:rsidR="00F8094E" w:rsidRDefault="00F8094E" w:rsidP="003E795F">
      <w:pPr>
        <w:spacing w:line="288" w:lineRule="auto"/>
        <w:jc w:val="both"/>
        <w:rPr>
          <w:rFonts w:asciiTheme="minorHAnsi" w:hAnsiTheme="minorHAnsi"/>
          <w:sz w:val="24"/>
          <w:szCs w:val="24"/>
          <w:lang w:val="en-US" w:eastAsia="ru-RU"/>
        </w:rPr>
      </w:pPr>
      <w:r>
        <w:rPr>
          <w:rFonts w:asciiTheme="minorHAnsi" w:hAnsiTheme="minorHAnsi"/>
          <w:sz w:val="24"/>
          <w:szCs w:val="24"/>
          <w:lang w:val="en-US" w:eastAsia="ru-RU"/>
        </w:rPr>
        <w:t>Wholesale inventories fell to 0.1% in June from 0.5% in May, below consensus estimates of a 0.4% rise</w:t>
      </w:r>
      <w:r w:rsidR="00F206E8">
        <w:rPr>
          <w:rFonts w:asciiTheme="minorHAnsi" w:hAnsiTheme="minorHAnsi"/>
          <w:sz w:val="24"/>
          <w:szCs w:val="24"/>
          <w:lang w:val="en-US" w:eastAsia="ru-RU"/>
        </w:rPr>
        <w:t>, indicating that the inventory rebuilding stage in the US economy is coming to its end.</w:t>
      </w:r>
    </w:p>
    <w:p w:rsidR="00F206E8" w:rsidRDefault="00F206E8" w:rsidP="003E795F">
      <w:pPr>
        <w:spacing w:line="288" w:lineRule="auto"/>
        <w:jc w:val="both"/>
        <w:rPr>
          <w:rFonts w:asciiTheme="minorHAnsi" w:hAnsiTheme="minorHAnsi"/>
          <w:b/>
          <w:sz w:val="16"/>
          <w:szCs w:val="16"/>
          <w:lang w:val="en-US" w:eastAsia="ru-RU"/>
        </w:rPr>
      </w:pPr>
      <w:r w:rsidRPr="00F206E8">
        <w:rPr>
          <w:rFonts w:asciiTheme="minorHAnsi" w:hAnsiTheme="minorHAnsi"/>
          <w:b/>
          <w:sz w:val="16"/>
          <w:szCs w:val="16"/>
          <w:lang w:val="en-US" w:eastAsia="ru-RU"/>
        </w:rPr>
        <w:t>Wholesale inventories</w:t>
      </w:r>
    </w:p>
    <w:p w:rsidR="00F206E8" w:rsidRPr="00F206E8" w:rsidRDefault="00F206E8" w:rsidP="003E795F">
      <w:pPr>
        <w:spacing w:line="288" w:lineRule="auto"/>
        <w:jc w:val="both"/>
        <w:rPr>
          <w:rFonts w:asciiTheme="minorHAnsi" w:hAnsiTheme="minorHAnsi"/>
          <w:b/>
          <w:color w:val="000000" w:themeColor="text1"/>
          <w:sz w:val="16"/>
          <w:szCs w:val="16"/>
          <w:lang w:val="en-US" w:eastAsia="ja-JP"/>
        </w:rPr>
      </w:pPr>
      <w:r w:rsidRPr="00F206E8">
        <w:rPr>
          <w:rFonts w:asciiTheme="minorHAnsi" w:hAnsiTheme="minorHAnsi"/>
          <w:b/>
          <w:color w:val="000000" w:themeColor="text1"/>
          <w:sz w:val="16"/>
          <w:szCs w:val="16"/>
          <w:lang w:val="en-US" w:eastAsia="ja-JP"/>
        </w:rPr>
        <w:drawing>
          <wp:inline distT="0" distB="0" distL="0" distR="0">
            <wp:extent cx="3695700" cy="182880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4B69" w:rsidRPr="00F80B12" w:rsidRDefault="00674B69" w:rsidP="003E795F">
      <w:pPr>
        <w:spacing w:line="288" w:lineRule="auto"/>
        <w:jc w:val="both"/>
        <w:rPr>
          <w:rFonts w:asciiTheme="minorHAnsi" w:hAnsiTheme="minorHAnsi"/>
          <w:b/>
          <w:color w:val="000000" w:themeColor="text1"/>
          <w:sz w:val="16"/>
          <w:szCs w:val="16"/>
          <w:lang w:val="en-US"/>
        </w:rPr>
      </w:pPr>
      <w:r w:rsidRPr="00801813">
        <w:rPr>
          <w:rFonts w:asciiTheme="minorHAnsi" w:hAnsiTheme="minorHAnsi"/>
          <w:color w:val="000000" w:themeColor="text1"/>
          <w:sz w:val="24"/>
          <w:szCs w:val="24"/>
          <w:lang w:val="en-US"/>
        </w:rPr>
        <w:t>Asia</w:t>
      </w:r>
      <w:r w:rsidR="003E795F">
        <w:rPr>
          <w:rFonts w:asciiTheme="minorHAnsi" w:hAnsiTheme="minorHAnsi"/>
          <w:color w:val="000000" w:themeColor="text1"/>
          <w:sz w:val="24"/>
          <w:szCs w:val="24"/>
          <w:lang w:val="en-US"/>
        </w:rPr>
        <w:t xml:space="preserve">n markets were </w:t>
      </w:r>
      <w:r w:rsidR="00F206E8">
        <w:rPr>
          <w:rFonts w:asciiTheme="minorHAnsi" w:hAnsiTheme="minorHAnsi"/>
          <w:color w:val="000000" w:themeColor="text1"/>
          <w:sz w:val="24"/>
          <w:szCs w:val="24"/>
          <w:lang w:val="en-US"/>
        </w:rPr>
        <w:t xml:space="preserve">mostly </w:t>
      </w:r>
      <w:r w:rsidR="003E795F">
        <w:rPr>
          <w:rFonts w:asciiTheme="minorHAnsi" w:hAnsiTheme="minorHAnsi"/>
          <w:color w:val="000000" w:themeColor="text1"/>
          <w:sz w:val="24"/>
          <w:szCs w:val="24"/>
          <w:lang w:val="en-US"/>
        </w:rPr>
        <w:t xml:space="preserve">down on </w:t>
      </w:r>
      <w:r w:rsidR="00F206E8">
        <w:rPr>
          <w:rFonts w:asciiTheme="minorHAnsi" w:hAnsiTheme="minorHAnsi"/>
          <w:color w:val="000000" w:themeColor="text1"/>
          <w:sz w:val="24"/>
          <w:szCs w:val="24"/>
          <w:lang w:val="en-US"/>
        </w:rPr>
        <w:t>Wednesday</w:t>
      </w:r>
      <w:r>
        <w:rPr>
          <w:rFonts w:asciiTheme="minorHAnsi" w:hAnsiTheme="minorHAnsi"/>
          <w:color w:val="000000" w:themeColor="text1"/>
          <w:sz w:val="24"/>
          <w:szCs w:val="24"/>
          <w:lang w:val="en-US"/>
        </w:rPr>
        <w:t xml:space="preserve">. </w:t>
      </w:r>
      <w:r w:rsidR="00B74283">
        <w:rPr>
          <w:rFonts w:asciiTheme="minorHAnsi" w:hAnsiTheme="minorHAnsi"/>
          <w:color w:val="000000" w:themeColor="text1"/>
          <w:sz w:val="24"/>
          <w:szCs w:val="24"/>
          <w:lang w:val="en-US" w:eastAsia="ja-JP"/>
        </w:rPr>
        <w:t>Japanese Nikkei slumped 2.7</w:t>
      </w:r>
      <w:r w:rsidR="00F206E8">
        <w:rPr>
          <w:rFonts w:asciiTheme="minorHAnsi" w:hAnsiTheme="minorHAnsi"/>
          <w:color w:val="000000" w:themeColor="text1"/>
          <w:sz w:val="24"/>
          <w:szCs w:val="24"/>
          <w:lang w:val="en-US" w:eastAsia="ja-JP"/>
        </w:rPr>
        <w:t>%</w:t>
      </w:r>
      <w:r w:rsidR="00B74283">
        <w:rPr>
          <w:rFonts w:asciiTheme="minorHAnsi" w:hAnsiTheme="minorHAnsi"/>
          <w:color w:val="000000" w:themeColor="text1"/>
          <w:sz w:val="24"/>
          <w:szCs w:val="24"/>
          <w:lang w:val="en-US" w:eastAsia="ja-JP"/>
        </w:rPr>
        <w:t xml:space="preserve"> after unexpectedly weak Machine Orders data (+1.6% vs consensus forecast +5.4%) and a 0.1% monthly decline in the Domestic CGPI</w:t>
      </w:r>
      <w:r w:rsidR="00F206E8">
        <w:rPr>
          <w:rFonts w:asciiTheme="minorHAnsi" w:hAnsiTheme="minorHAnsi"/>
          <w:color w:val="000000" w:themeColor="text1"/>
          <w:sz w:val="24"/>
          <w:szCs w:val="24"/>
          <w:lang w:val="en-US" w:eastAsia="ja-JP"/>
        </w:rPr>
        <w:t xml:space="preserve">. </w:t>
      </w:r>
      <w:r w:rsidR="00B74283">
        <w:rPr>
          <w:rFonts w:asciiTheme="minorHAnsi" w:hAnsiTheme="minorHAnsi"/>
          <w:color w:val="000000" w:themeColor="text1"/>
          <w:sz w:val="24"/>
          <w:szCs w:val="24"/>
          <w:lang w:val="en-US" w:eastAsia="ja-JP"/>
        </w:rPr>
        <w:t xml:space="preserve">Kospi lost 1.29% and </w:t>
      </w:r>
      <w:r>
        <w:rPr>
          <w:rFonts w:asciiTheme="minorHAnsi" w:hAnsiTheme="minorHAnsi"/>
          <w:color w:val="000000" w:themeColor="text1"/>
          <w:sz w:val="24"/>
          <w:szCs w:val="24"/>
          <w:lang w:val="en-US" w:eastAsia="ja-JP"/>
        </w:rPr>
        <w:t xml:space="preserve">Hang Seng </w:t>
      </w:r>
      <w:r w:rsidR="007A3B8D">
        <w:rPr>
          <w:rFonts w:asciiTheme="minorHAnsi" w:hAnsiTheme="minorHAnsi"/>
          <w:color w:val="000000" w:themeColor="text1"/>
          <w:sz w:val="24"/>
          <w:szCs w:val="24"/>
          <w:lang w:val="en-US" w:eastAsia="ja-JP"/>
        </w:rPr>
        <w:t>declined</w:t>
      </w:r>
      <w:r w:rsidR="00B74283">
        <w:rPr>
          <w:rFonts w:asciiTheme="minorHAnsi" w:hAnsiTheme="minorHAnsi"/>
          <w:color w:val="000000" w:themeColor="text1"/>
          <w:sz w:val="24"/>
          <w:szCs w:val="24"/>
          <w:lang w:val="en-US" w:eastAsia="ja-JP"/>
        </w:rPr>
        <w:t xml:space="preserve"> 0.66%.</w:t>
      </w:r>
      <w:r>
        <w:rPr>
          <w:rFonts w:asciiTheme="minorHAnsi" w:hAnsiTheme="minorHAnsi"/>
          <w:color w:val="000000" w:themeColor="text1"/>
          <w:sz w:val="24"/>
          <w:szCs w:val="24"/>
          <w:lang w:val="en-US" w:eastAsia="ja-JP"/>
        </w:rPr>
        <w:t xml:space="preserve"> Australian S&amp;P/ASX 200 Index </w:t>
      </w:r>
      <w:r w:rsidR="00B74283">
        <w:rPr>
          <w:rFonts w:asciiTheme="minorHAnsi" w:hAnsiTheme="minorHAnsi"/>
          <w:color w:val="000000" w:themeColor="text1"/>
          <w:sz w:val="24"/>
          <w:szCs w:val="24"/>
          <w:lang w:val="en-US" w:eastAsia="ja-JP"/>
        </w:rPr>
        <w:t>was down 1.8</w:t>
      </w:r>
      <w:r w:rsidR="009C7F36">
        <w:rPr>
          <w:rFonts w:asciiTheme="minorHAnsi" w:hAnsiTheme="minorHAnsi"/>
          <w:color w:val="000000" w:themeColor="text1"/>
          <w:sz w:val="24"/>
          <w:szCs w:val="24"/>
          <w:lang w:val="en-US" w:eastAsia="ja-JP"/>
        </w:rPr>
        <w:t xml:space="preserve">8%. </w:t>
      </w:r>
      <w:r w:rsidR="00F206E8">
        <w:rPr>
          <w:rFonts w:asciiTheme="minorHAnsi" w:hAnsiTheme="minorHAnsi"/>
          <w:color w:val="000000" w:themeColor="text1"/>
          <w:sz w:val="24"/>
          <w:szCs w:val="24"/>
          <w:lang w:val="en-US"/>
        </w:rPr>
        <w:t xml:space="preserve">Shanghai stock indices </w:t>
      </w:r>
      <w:r w:rsidR="00B74283">
        <w:rPr>
          <w:rFonts w:asciiTheme="minorHAnsi" w:hAnsiTheme="minorHAnsi"/>
          <w:color w:val="000000" w:themeColor="text1"/>
          <w:sz w:val="24"/>
          <w:szCs w:val="24"/>
          <w:lang w:val="en-US"/>
        </w:rPr>
        <w:t>inched up 0.47 –</w:t>
      </w:r>
      <w:r w:rsidR="00F80B12">
        <w:rPr>
          <w:rFonts w:asciiTheme="minorHAnsi" w:hAnsiTheme="minorHAnsi"/>
          <w:color w:val="000000" w:themeColor="text1"/>
          <w:sz w:val="24"/>
          <w:szCs w:val="24"/>
          <w:lang w:val="en-US"/>
        </w:rPr>
        <w:t xml:space="preserve"> 0.86</w:t>
      </w:r>
      <w:r w:rsidR="00F206E8">
        <w:rPr>
          <w:rFonts w:asciiTheme="minorHAnsi" w:hAnsiTheme="minorHAnsi"/>
          <w:color w:val="000000" w:themeColor="text1"/>
          <w:sz w:val="24"/>
          <w:szCs w:val="24"/>
          <w:lang w:val="en-US"/>
        </w:rPr>
        <w:t xml:space="preserve">% after </w:t>
      </w:r>
      <w:r w:rsidR="00F80B12">
        <w:rPr>
          <w:rFonts w:asciiTheme="minorHAnsi" w:hAnsiTheme="minorHAnsi"/>
          <w:color w:val="000000" w:themeColor="text1"/>
          <w:sz w:val="24"/>
          <w:szCs w:val="24"/>
          <w:lang w:val="en-US"/>
        </w:rPr>
        <w:t>statistics met analysts’ forecasts</w:t>
      </w:r>
      <w:r w:rsidR="00F206E8">
        <w:rPr>
          <w:rFonts w:asciiTheme="minorHAnsi" w:hAnsiTheme="minorHAnsi"/>
          <w:color w:val="000000" w:themeColor="text1"/>
          <w:sz w:val="24"/>
          <w:szCs w:val="24"/>
          <w:lang w:val="en-US"/>
        </w:rPr>
        <w:t xml:space="preserve">. </w:t>
      </w:r>
      <w:r w:rsidR="00F80B12">
        <w:rPr>
          <w:rFonts w:asciiTheme="minorHAnsi" w:hAnsiTheme="minorHAnsi"/>
          <w:color w:val="000000" w:themeColor="text1"/>
          <w:sz w:val="24"/>
          <w:szCs w:val="24"/>
          <w:lang w:val="en-US"/>
        </w:rPr>
        <w:t xml:space="preserve">M2 Money Supply rose 17.6% in July (consensus – </w:t>
      </w:r>
      <w:r w:rsidR="00F80B12">
        <w:rPr>
          <w:rFonts w:asciiTheme="minorHAnsi" w:hAnsiTheme="minorHAnsi"/>
          <w:color w:val="000000" w:themeColor="text1"/>
          <w:sz w:val="24"/>
          <w:szCs w:val="24"/>
          <w:lang w:val="en-US"/>
        </w:rPr>
        <w:lastRenderedPageBreak/>
        <w:t xml:space="preserve">18.5%) while CPI inched up 3.3% (consensus – 3.3%). Industrial Production was up 13.4% y/y in July (consensus – </w:t>
      </w:r>
      <w:r w:rsidR="00F80B12" w:rsidRPr="00F80B12">
        <w:rPr>
          <w:rFonts w:asciiTheme="minorHAnsi" w:hAnsiTheme="minorHAnsi"/>
          <w:color w:val="000000" w:themeColor="text1"/>
          <w:sz w:val="24"/>
          <w:szCs w:val="24"/>
          <w:lang w:val="en-US"/>
        </w:rPr>
        <w:t>13.4%).</w:t>
      </w:r>
    </w:p>
    <w:p w:rsidR="001624D7" w:rsidRDefault="009E5104" w:rsidP="0078359D">
      <w:pPr>
        <w:autoSpaceDE w:val="0"/>
        <w:autoSpaceDN w:val="0"/>
        <w:adjustRightInd w:val="0"/>
        <w:spacing w:after="0" w:line="288" w:lineRule="auto"/>
        <w:jc w:val="both"/>
        <w:rPr>
          <w:rFonts w:asciiTheme="minorHAnsi" w:hAnsiTheme="minorHAnsi"/>
          <w:color w:val="000000" w:themeColor="text1"/>
          <w:sz w:val="24"/>
          <w:szCs w:val="24"/>
          <w:lang w:val="en-US" w:eastAsia="ja-JP"/>
        </w:rPr>
      </w:pPr>
      <w:r>
        <w:rPr>
          <w:rFonts w:asciiTheme="minorHAnsi" w:hAnsiTheme="minorHAnsi"/>
          <w:color w:val="000000" w:themeColor="text1"/>
          <w:sz w:val="24"/>
          <w:szCs w:val="24"/>
          <w:lang w:val="en-US" w:eastAsia="ja-JP"/>
        </w:rPr>
        <w:t xml:space="preserve">European indices </w:t>
      </w:r>
      <w:r w:rsidR="00E30DA3">
        <w:rPr>
          <w:rFonts w:asciiTheme="minorHAnsi" w:hAnsiTheme="minorHAnsi"/>
          <w:color w:val="000000" w:themeColor="text1"/>
          <w:sz w:val="24"/>
          <w:szCs w:val="24"/>
          <w:lang w:val="en-US" w:eastAsia="ja-JP"/>
        </w:rPr>
        <w:t xml:space="preserve">fell </w:t>
      </w:r>
      <w:r w:rsidR="00F80B12">
        <w:rPr>
          <w:rFonts w:asciiTheme="minorHAnsi" w:hAnsiTheme="minorHAnsi"/>
          <w:color w:val="000000" w:themeColor="text1"/>
          <w:sz w:val="24"/>
          <w:szCs w:val="24"/>
          <w:lang w:val="en-US" w:eastAsia="ja-JP"/>
        </w:rPr>
        <w:t xml:space="preserve">sharply </w:t>
      </w:r>
      <w:r w:rsidR="00E30DA3">
        <w:rPr>
          <w:rFonts w:asciiTheme="minorHAnsi" w:hAnsiTheme="minorHAnsi"/>
          <w:color w:val="000000" w:themeColor="text1"/>
          <w:sz w:val="24"/>
          <w:szCs w:val="24"/>
          <w:lang w:val="en-US" w:eastAsia="ja-JP"/>
        </w:rPr>
        <w:t>at the start of the session</w:t>
      </w:r>
      <w:r w:rsidR="004670A7">
        <w:rPr>
          <w:rFonts w:asciiTheme="minorHAnsi" w:hAnsiTheme="minorHAnsi"/>
          <w:color w:val="000000" w:themeColor="text1"/>
          <w:sz w:val="24"/>
          <w:szCs w:val="24"/>
          <w:lang w:val="en-US" w:eastAsia="ja-JP"/>
        </w:rPr>
        <w:t>. Dow</w:t>
      </w:r>
      <w:r w:rsidR="002D790B">
        <w:rPr>
          <w:rFonts w:asciiTheme="minorHAnsi" w:hAnsiTheme="minorHAnsi"/>
          <w:color w:val="000000" w:themeColor="text1"/>
          <w:sz w:val="24"/>
          <w:szCs w:val="24"/>
          <w:lang w:val="en-US" w:eastAsia="ja-JP"/>
        </w:rPr>
        <w:t xml:space="preserve"> Jones Eurostoxx 600 </w:t>
      </w:r>
      <w:r w:rsidR="00C6218B">
        <w:rPr>
          <w:rFonts w:asciiTheme="minorHAnsi" w:hAnsiTheme="minorHAnsi"/>
          <w:color w:val="000000" w:themeColor="text1"/>
          <w:sz w:val="24"/>
          <w:szCs w:val="24"/>
          <w:lang w:val="en-US" w:eastAsia="ja-JP"/>
        </w:rPr>
        <w:t xml:space="preserve">was </w:t>
      </w:r>
      <w:r w:rsidR="00F80B12">
        <w:rPr>
          <w:rFonts w:asciiTheme="minorHAnsi" w:hAnsiTheme="minorHAnsi"/>
          <w:color w:val="000000" w:themeColor="text1"/>
          <w:sz w:val="24"/>
          <w:szCs w:val="24"/>
          <w:lang w:val="en-US" w:eastAsia="ja-JP"/>
        </w:rPr>
        <w:t>down 0.82</w:t>
      </w:r>
      <w:r w:rsidR="0078359D">
        <w:rPr>
          <w:rFonts w:asciiTheme="minorHAnsi" w:hAnsiTheme="minorHAnsi"/>
          <w:color w:val="000000" w:themeColor="text1"/>
          <w:sz w:val="24"/>
          <w:szCs w:val="24"/>
          <w:lang w:val="en-US" w:eastAsia="ja-JP"/>
        </w:rPr>
        <w:t xml:space="preserve">% </w:t>
      </w:r>
      <w:r w:rsidR="0078359D" w:rsidRPr="0064515E">
        <w:rPr>
          <w:rFonts w:asciiTheme="minorHAnsi" w:hAnsiTheme="minorHAnsi"/>
          <w:color w:val="000000" w:themeColor="text1"/>
          <w:sz w:val="24"/>
          <w:szCs w:val="24"/>
          <w:lang w:val="en-US" w:eastAsia="ja-JP"/>
        </w:rPr>
        <w:t xml:space="preserve">with </w:t>
      </w:r>
      <w:r w:rsidR="00E30DA3">
        <w:rPr>
          <w:rFonts w:asciiTheme="minorHAnsi" w:hAnsiTheme="minorHAnsi"/>
          <w:color w:val="000000" w:themeColor="text1"/>
          <w:sz w:val="24"/>
          <w:szCs w:val="24"/>
          <w:lang w:val="en-US" w:eastAsia="ja-JP"/>
        </w:rPr>
        <w:t>Basic Materials</w:t>
      </w:r>
      <w:r w:rsidR="00C6218B">
        <w:rPr>
          <w:rFonts w:asciiTheme="minorHAnsi" w:hAnsiTheme="minorHAnsi"/>
          <w:color w:val="000000" w:themeColor="text1"/>
          <w:sz w:val="24"/>
          <w:szCs w:val="24"/>
          <w:lang w:val="en-US" w:eastAsia="ja-JP"/>
        </w:rPr>
        <w:t xml:space="preserve"> (</w:t>
      </w:r>
      <w:r w:rsidR="00E30DA3">
        <w:rPr>
          <w:rFonts w:asciiTheme="minorHAnsi" w:hAnsiTheme="minorHAnsi"/>
          <w:color w:val="000000" w:themeColor="text1"/>
          <w:sz w:val="24"/>
          <w:szCs w:val="24"/>
          <w:lang w:val="en-US" w:eastAsia="ja-JP"/>
        </w:rPr>
        <w:t>-</w:t>
      </w:r>
      <w:r w:rsidR="001624D7">
        <w:rPr>
          <w:rFonts w:asciiTheme="minorHAnsi" w:hAnsiTheme="minorHAnsi"/>
          <w:color w:val="000000" w:themeColor="text1"/>
          <w:sz w:val="24"/>
          <w:szCs w:val="24"/>
          <w:lang w:val="en-US" w:eastAsia="ja-JP"/>
        </w:rPr>
        <w:t>1</w:t>
      </w:r>
      <w:r w:rsidR="004670A7">
        <w:rPr>
          <w:rFonts w:asciiTheme="minorHAnsi" w:hAnsiTheme="minorHAnsi"/>
          <w:color w:val="000000" w:themeColor="text1"/>
          <w:sz w:val="24"/>
          <w:szCs w:val="24"/>
          <w:lang w:val="en-US" w:eastAsia="ja-JP"/>
        </w:rPr>
        <w:t>.</w:t>
      </w:r>
      <w:r w:rsidR="00EC4A1C">
        <w:rPr>
          <w:rFonts w:asciiTheme="minorHAnsi" w:hAnsiTheme="minorHAnsi"/>
          <w:color w:val="000000" w:themeColor="text1"/>
          <w:sz w:val="24"/>
          <w:szCs w:val="24"/>
          <w:lang w:val="en-US" w:eastAsia="ja-JP"/>
        </w:rPr>
        <w:t>78</w:t>
      </w:r>
      <w:r w:rsidR="004670A7">
        <w:rPr>
          <w:rFonts w:asciiTheme="minorHAnsi" w:hAnsiTheme="minorHAnsi"/>
          <w:color w:val="000000" w:themeColor="text1"/>
          <w:sz w:val="24"/>
          <w:szCs w:val="24"/>
          <w:lang w:val="en-US" w:eastAsia="ja-JP"/>
        </w:rPr>
        <w:t>%)</w:t>
      </w:r>
      <w:r w:rsidR="00C6218B">
        <w:rPr>
          <w:rFonts w:asciiTheme="minorHAnsi" w:hAnsiTheme="minorHAnsi"/>
          <w:color w:val="000000" w:themeColor="text1"/>
          <w:sz w:val="24"/>
          <w:szCs w:val="24"/>
          <w:lang w:val="en-US" w:eastAsia="ja-JP"/>
        </w:rPr>
        <w:t xml:space="preserve"> </w:t>
      </w:r>
      <w:r w:rsidR="00E30DA3">
        <w:rPr>
          <w:rFonts w:asciiTheme="minorHAnsi" w:hAnsiTheme="minorHAnsi"/>
          <w:color w:val="000000" w:themeColor="text1"/>
          <w:sz w:val="24"/>
          <w:szCs w:val="24"/>
          <w:lang w:val="en-US" w:eastAsia="ja-JP"/>
        </w:rPr>
        <w:t xml:space="preserve">and </w:t>
      </w:r>
      <w:r w:rsidR="00EC4A1C">
        <w:rPr>
          <w:rFonts w:asciiTheme="minorHAnsi" w:hAnsiTheme="minorHAnsi"/>
          <w:color w:val="000000" w:themeColor="text1"/>
          <w:sz w:val="24"/>
          <w:szCs w:val="24"/>
          <w:lang w:val="en-US" w:eastAsia="ja-JP"/>
        </w:rPr>
        <w:t>Technology (-1.55</w:t>
      </w:r>
      <w:r w:rsidR="001624D7">
        <w:rPr>
          <w:rFonts w:asciiTheme="minorHAnsi" w:hAnsiTheme="minorHAnsi"/>
          <w:color w:val="000000" w:themeColor="text1"/>
          <w:sz w:val="24"/>
          <w:szCs w:val="24"/>
          <w:lang w:val="en-US" w:eastAsia="ja-JP"/>
        </w:rPr>
        <w:t>%)</w:t>
      </w:r>
      <w:r w:rsidR="00C6218B">
        <w:rPr>
          <w:rFonts w:asciiTheme="minorHAnsi" w:hAnsiTheme="minorHAnsi"/>
          <w:color w:val="000000" w:themeColor="text1"/>
          <w:sz w:val="24"/>
          <w:szCs w:val="24"/>
          <w:lang w:val="en-US" w:eastAsia="ja-JP"/>
        </w:rPr>
        <w:t xml:space="preserve"> as</w:t>
      </w:r>
      <w:r w:rsidR="001624D7">
        <w:rPr>
          <w:rFonts w:asciiTheme="minorHAnsi" w:hAnsiTheme="minorHAnsi"/>
          <w:color w:val="000000" w:themeColor="text1"/>
          <w:sz w:val="24"/>
          <w:szCs w:val="24"/>
          <w:lang w:val="en-US" w:eastAsia="ja-JP"/>
        </w:rPr>
        <w:t xml:space="preserve"> the</w:t>
      </w:r>
      <w:r w:rsidR="00C6218B">
        <w:rPr>
          <w:rFonts w:asciiTheme="minorHAnsi" w:hAnsiTheme="minorHAnsi"/>
          <w:color w:val="000000" w:themeColor="text1"/>
          <w:sz w:val="24"/>
          <w:szCs w:val="24"/>
          <w:lang w:val="en-US" w:eastAsia="ja-JP"/>
        </w:rPr>
        <w:t xml:space="preserve"> </w:t>
      </w:r>
      <w:r w:rsidR="00E30DA3">
        <w:rPr>
          <w:rFonts w:asciiTheme="minorHAnsi" w:hAnsiTheme="minorHAnsi"/>
          <w:color w:val="000000" w:themeColor="text1"/>
          <w:sz w:val="24"/>
          <w:szCs w:val="24"/>
          <w:lang w:val="en-US" w:eastAsia="ja-JP"/>
        </w:rPr>
        <w:t>laggards</w:t>
      </w:r>
      <w:r w:rsidR="0078359D">
        <w:rPr>
          <w:rFonts w:asciiTheme="minorHAnsi" w:hAnsiTheme="minorHAnsi"/>
          <w:color w:val="000000" w:themeColor="text1"/>
          <w:sz w:val="24"/>
          <w:szCs w:val="24"/>
          <w:lang w:val="en-US" w:eastAsia="ja-JP"/>
        </w:rPr>
        <w:t>.</w:t>
      </w:r>
    </w:p>
    <w:p w:rsidR="001624D7" w:rsidRDefault="001624D7" w:rsidP="0078359D">
      <w:pPr>
        <w:autoSpaceDE w:val="0"/>
        <w:autoSpaceDN w:val="0"/>
        <w:adjustRightInd w:val="0"/>
        <w:spacing w:after="0" w:line="288" w:lineRule="auto"/>
        <w:jc w:val="both"/>
        <w:rPr>
          <w:rFonts w:asciiTheme="minorHAnsi" w:hAnsiTheme="minorHAnsi"/>
          <w:color w:val="000000" w:themeColor="text1"/>
          <w:sz w:val="24"/>
          <w:szCs w:val="24"/>
          <w:lang w:val="en-US" w:eastAsia="ja-JP"/>
        </w:rPr>
      </w:pPr>
    </w:p>
    <w:p w:rsidR="00694360" w:rsidRPr="001624D7" w:rsidRDefault="001624D7" w:rsidP="0078359D">
      <w:pPr>
        <w:autoSpaceDE w:val="0"/>
        <w:autoSpaceDN w:val="0"/>
        <w:adjustRightInd w:val="0"/>
        <w:spacing w:after="0" w:line="288" w:lineRule="auto"/>
        <w:jc w:val="both"/>
        <w:rPr>
          <w:rFonts w:asciiTheme="minorHAnsi" w:hAnsiTheme="minorHAnsi"/>
          <w:b/>
          <w:color w:val="000000" w:themeColor="text1"/>
          <w:sz w:val="16"/>
          <w:szCs w:val="16"/>
          <w:lang w:val="en-US" w:eastAsia="ja-JP"/>
        </w:rPr>
      </w:pPr>
      <w:r w:rsidRPr="001624D7">
        <w:rPr>
          <w:rFonts w:asciiTheme="minorHAnsi" w:hAnsiTheme="minorHAnsi"/>
          <w:b/>
          <w:color w:val="000000" w:themeColor="text1"/>
          <w:sz w:val="24"/>
          <w:szCs w:val="24"/>
          <w:lang w:val="en-US" w:eastAsia="ja-JP"/>
        </w:rPr>
        <w:t>European corporate news and events</w:t>
      </w:r>
      <w:r w:rsidR="009E5104" w:rsidRPr="001624D7">
        <w:rPr>
          <w:rFonts w:asciiTheme="minorHAnsi" w:hAnsiTheme="minorHAnsi"/>
          <w:b/>
          <w:color w:val="000000" w:themeColor="text1"/>
          <w:sz w:val="24"/>
          <w:szCs w:val="24"/>
          <w:lang w:val="en-US" w:eastAsia="ja-JP"/>
        </w:rPr>
        <w:t xml:space="preserve"> </w:t>
      </w:r>
    </w:p>
    <w:p w:rsidR="001624D7" w:rsidRDefault="001624D7" w:rsidP="001624D7">
      <w:pPr>
        <w:pStyle w:val="ad"/>
        <w:rPr>
          <w:lang w:val="en-US"/>
        </w:rPr>
      </w:pPr>
    </w:p>
    <w:p w:rsidR="00EC4A1C" w:rsidRPr="00EC4A1C" w:rsidRDefault="00EC4A1C" w:rsidP="00EC4A1C">
      <w:pPr>
        <w:pStyle w:val="ad"/>
        <w:numPr>
          <w:ilvl w:val="0"/>
          <w:numId w:val="20"/>
        </w:numPr>
        <w:spacing w:line="288" w:lineRule="auto"/>
        <w:ind w:left="0" w:firstLine="357"/>
        <w:jc w:val="both"/>
        <w:rPr>
          <w:rFonts w:asciiTheme="minorHAnsi" w:hAnsiTheme="minorHAnsi"/>
          <w:i/>
          <w:sz w:val="24"/>
          <w:szCs w:val="24"/>
          <w:lang w:val="en-US"/>
        </w:rPr>
      </w:pPr>
      <w:r w:rsidRPr="00EC4A1C">
        <w:rPr>
          <w:rFonts w:asciiTheme="minorHAnsi" w:hAnsiTheme="minorHAnsi"/>
          <w:sz w:val="24"/>
          <w:szCs w:val="24"/>
          <w:lang w:val="en-US"/>
        </w:rPr>
        <w:t>GDF Suez SA (GSZ FP) Aa3 senior unsecured credit rating was placed on review for a possible downgrade by Moody’s Investors Service after it agreed to buy International Power Plc. Bloomberg.</w:t>
      </w:r>
    </w:p>
    <w:p w:rsidR="00EC4A1C" w:rsidRPr="00EC4A1C" w:rsidRDefault="00EC4A1C" w:rsidP="00EC4A1C">
      <w:pPr>
        <w:pStyle w:val="ad"/>
        <w:numPr>
          <w:ilvl w:val="0"/>
          <w:numId w:val="20"/>
        </w:numPr>
        <w:spacing w:line="288" w:lineRule="auto"/>
        <w:ind w:left="0" w:firstLine="357"/>
        <w:jc w:val="both"/>
        <w:rPr>
          <w:rFonts w:asciiTheme="minorHAnsi" w:hAnsiTheme="minorHAnsi"/>
          <w:i/>
          <w:sz w:val="24"/>
          <w:szCs w:val="24"/>
          <w:lang w:val="en-US"/>
        </w:rPr>
      </w:pPr>
      <w:r w:rsidRPr="00EC4A1C">
        <w:rPr>
          <w:rFonts w:asciiTheme="minorHAnsi" w:hAnsiTheme="minorHAnsi"/>
          <w:sz w:val="24"/>
          <w:szCs w:val="24"/>
          <w:lang w:val="en-US"/>
        </w:rPr>
        <w:t>Adecco SA (ADEN VX) reported a second-quarter profit after a year-earlier loss. Net income was 97 million euros compared with a loss of 147 million euros a year earlier, beating the 84 million- euro average Bloomberg estimate.</w:t>
      </w:r>
    </w:p>
    <w:p w:rsidR="00EC4A1C" w:rsidRPr="00EC4A1C" w:rsidRDefault="00EC4A1C" w:rsidP="00EC4A1C">
      <w:pPr>
        <w:pStyle w:val="ad"/>
        <w:numPr>
          <w:ilvl w:val="0"/>
          <w:numId w:val="20"/>
        </w:numPr>
        <w:spacing w:line="288" w:lineRule="auto"/>
        <w:ind w:left="0" w:firstLine="357"/>
        <w:jc w:val="both"/>
        <w:rPr>
          <w:rFonts w:asciiTheme="minorHAnsi" w:hAnsiTheme="minorHAnsi"/>
          <w:i/>
          <w:sz w:val="24"/>
          <w:szCs w:val="24"/>
          <w:lang w:val="en-US"/>
        </w:rPr>
      </w:pPr>
      <w:r w:rsidRPr="00EC4A1C">
        <w:rPr>
          <w:rFonts w:asciiTheme="minorHAnsi" w:hAnsiTheme="minorHAnsi"/>
          <w:sz w:val="24"/>
          <w:szCs w:val="24"/>
          <w:lang w:val="en-US"/>
        </w:rPr>
        <w:t>Nestle SA (NESN VX) reported faster sales growth than anticipated as the maker of KitKat increased its prices. So-called organic sales rose 6.1 percent in the first half of the year, beating the 6% Bloomberg estimate.</w:t>
      </w:r>
    </w:p>
    <w:p w:rsidR="00EC4A1C" w:rsidRPr="00EC4A1C" w:rsidRDefault="00EC4A1C" w:rsidP="00EC4A1C">
      <w:pPr>
        <w:pStyle w:val="ad"/>
        <w:numPr>
          <w:ilvl w:val="0"/>
          <w:numId w:val="20"/>
        </w:numPr>
        <w:spacing w:line="288" w:lineRule="auto"/>
        <w:ind w:left="0" w:firstLine="357"/>
        <w:jc w:val="both"/>
        <w:rPr>
          <w:rFonts w:asciiTheme="minorHAnsi" w:hAnsiTheme="minorHAnsi"/>
          <w:i/>
          <w:sz w:val="24"/>
          <w:szCs w:val="24"/>
          <w:lang w:val="en-US"/>
        </w:rPr>
      </w:pPr>
      <w:r w:rsidRPr="00EC4A1C">
        <w:rPr>
          <w:rFonts w:asciiTheme="minorHAnsi" w:hAnsiTheme="minorHAnsi"/>
          <w:sz w:val="24"/>
          <w:szCs w:val="24"/>
          <w:lang w:val="en-US"/>
        </w:rPr>
        <w:t>ING Groep NV (INGA NA) second-quarter net income rose to 1.09 billion euros from 71 million euros a year earlier, beating the 682 million-euro average Bloomberg estimate.</w:t>
      </w:r>
    </w:p>
    <w:p w:rsidR="00F36497" w:rsidRPr="00EC4A1C" w:rsidRDefault="00F36497" w:rsidP="00C05A97">
      <w:pPr>
        <w:autoSpaceDE w:val="0"/>
        <w:autoSpaceDN w:val="0"/>
        <w:adjustRightInd w:val="0"/>
        <w:spacing w:line="240" w:lineRule="auto"/>
        <w:rPr>
          <w:rFonts w:asciiTheme="minorHAnsi" w:hAnsiTheme="minorHAnsi"/>
          <w:b/>
          <w:sz w:val="24"/>
          <w:szCs w:val="24"/>
          <w:lang w:val="en-US"/>
        </w:rPr>
      </w:pPr>
    </w:p>
    <w:p w:rsidR="00EC4A1C" w:rsidRDefault="00EC4A1C" w:rsidP="00C05A97">
      <w:pPr>
        <w:autoSpaceDE w:val="0"/>
        <w:autoSpaceDN w:val="0"/>
        <w:adjustRightInd w:val="0"/>
        <w:spacing w:line="240" w:lineRule="auto"/>
        <w:rPr>
          <w:b/>
          <w:sz w:val="28"/>
          <w:szCs w:val="28"/>
          <w:lang w:val="en-US"/>
        </w:rPr>
      </w:pPr>
    </w:p>
    <w:p w:rsidR="00EC4A1C" w:rsidRDefault="00EC4A1C" w:rsidP="00C05A97">
      <w:pPr>
        <w:autoSpaceDE w:val="0"/>
        <w:autoSpaceDN w:val="0"/>
        <w:adjustRightInd w:val="0"/>
        <w:spacing w:line="240" w:lineRule="auto"/>
        <w:rPr>
          <w:b/>
          <w:sz w:val="28"/>
          <w:szCs w:val="28"/>
          <w:lang w:val="en-US"/>
        </w:rPr>
      </w:pPr>
    </w:p>
    <w:p w:rsidR="00EC4A1C" w:rsidRDefault="00EC4A1C" w:rsidP="00C05A97">
      <w:pPr>
        <w:autoSpaceDE w:val="0"/>
        <w:autoSpaceDN w:val="0"/>
        <w:adjustRightInd w:val="0"/>
        <w:spacing w:line="240" w:lineRule="auto"/>
        <w:rPr>
          <w:b/>
          <w:sz w:val="28"/>
          <w:szCs w:val="28"/>
          <w:lang w:val="en-US"/>
        </w:rPr>
      </w:pPr>
    </w:p>
    <w:p w:rsidR="00EC4A1C" w:rsidRDefault="00EC4A1C" w:rsidP="00C05A97">
      <w:pPr>
        <w:autoSpaceDE w:val="0"/>
        <w:autoSpaceDN w:val="0"/>
        <w:adjustRightInd w:val="0"/>
        <w:spacing w:line="240" w:lineRule="auto"/>
        <w:rPr>
          <w:b/>
          <w:sz w:val="28"/>
          <w:szCs w:val="28"/>
          <w:lang w:val="en-US"/>
        </w:rPr>
      </w:pPr>
    </w:p>
    <w:p w:rsidR="00EC4A1C" w:rsidRDefault="00EC4A1C" w:rsidP="00C05A97">
      <w:pPr>
        <w:autoSpaceDE w:val="0"/>
        <w:autoSpaceDN w:val="0"/>
        <w:adjustRightInd w:val="0"/>
        <w:spacing w:line="240" w:lineRule="auto"/>
        <w:rPr>
          <w:b/>
          <w:sz w:val="28"/>
          <w:szCs w:val="28"/>
          <w:lang w:val="en-US"/>
        </w:rPr>
      </w:pPr>
    </w:p>
    <w:p w:rsidR="00EC4A1C" w:rsidRDefault="00EC4A1C" w:rsidP="00C05A97">
      <w:pPr>
        <w:autoSpaceDE w:val="0"/>
        <w:autoSpaceDN w:val="0"/>
        <w:adjustRightInd w:val="0"/>
        <w:spacing w:line="240" w:lineRule="auto"/>
        <w:rPr>
          <w:b/>
          <w:sz w:val="28"/>
          <w:szCs w:val="28"/>
          <w:lang w:val="en-US"/>
        </w:rPr>
      </w:pPr>
    </w:p>
    <w:p w:rsidR="00EC4A1C" w:rsidRDefault="00EC4A1C" w:rsidP="00C05A97">
      <w:pPr>
        <w:autoSpaceDE w:val="0"/>
        <w:autoSpaceDN w:val="0"/>
        <w:adjustRightInd w:val="0"/>
        <w:spacing w:line="240" w:lineRule="auto"/>
        <w:rPr>
          <w:b/>
          <w:sz w:val="28"/>
          <w:szCs w:val="28"/>
          <w:lang w:val="en-US"/>
        </w:rPr>
      </w:pPr>
    </w:p>
    <w:p w:rsidR="00EC4A1C" w:rsidRDefault="00EC4A1C" w:rsidP="00C05A97">
      <w:pPr>
        <w:autoSpaceDE w:val="0"/>
        <w:autoSpaceDN w:val="0"/>
        <w:adjustRightInd w:val="0"/>
        <w:spacing w:line="240" w:lineRule="auto"/>
        <w:rPr>
          <w:b/>
          <w:sz w:val="28"/>
          <w:szCs w:val="28"/>
          <w:lang w:val="en-US"/>
        </w:rPr>
      </w:pPr>
    </w:p>
    <w:p w:rsidR="00EC4A1C" w:rsidRDefault="00EC4A1C" w:rsidP="00C05A97">
      <w:pPr>
        <w:autoSpaceDE w:val="0"/>
        <w:autoSpaceDN w:val="0"/>
        <w:adjustRightInd w:val="0"/>
        <w:spacing w:line="240" w:lineRule="auto"/>
        <w:rPr>
          <w:b/>
          <w:sz w:val="28"/>
          <w:szCs w:val="28"/>
          <w:lang w:val="en-US"/>
        </w:rPr>
      </w:pPr>
    </w:p>
    <w:p w:rsidR="00F738C9" w:rsidRPr="009D69FC" w:rsidRDefault="00A51684" w:rsidP="00C05A97">
      <w:pPr>
        <w:autoSpaceDE w:val="0"/>
        <w:autoSpaceDN w:val="0"/>
        <w:adjustRightInd w:val="0"/>
        <w:spacing w:line="240" w:lineRule="auto"/>
        <w:rPr>
          <w:b/>
          <w:sz w:val="28"/>
          <w:szCs w:val="28"/>
          <w:lang w:val="en-US"/>
        </w:rPr>
      </w:pPr>
      <w:r w:rsidRPr="00A51684">
        <w:rPr>
          <w:rFonts w:asciiTheme="minorHAnsi" w:hAnsiTheme="minorHAnsi"/>
          <w:noProof/>
          <w:color w:val="000000" w:themeColor="text1"/>
          <w:sz w:val="24"/>
          <w:szCs w:val="24"/>
          <w:lang w:eastAsia="ru-RU"/>
        </w:rPr>
        <w:lastRenderedPageBreak/>
        <w:pict>
          <v:rect id="_x0000_s1061" style="position:absolute;margin-left:436.8pt;margin-top:156pt;width:154.3pt;height:657.3pt;flip:x;z-index:-251649024;mso-wrap-distance-top:7.2pt;mso-wrap-distance-bottom:7.2pt;mso-position-horizontal-relative:page;mso-position-vertical-relative:page;mso-height-relative:margin" wrapcoords="-105 0 -105 21575 21600 21575 21600 0 -105 0" o:allowincell="f" fillcolor="white [3212]" stroked="f" strokecolor="black [3213]" strokeweight="1.5pt">
            <v:shadow color="#f79646 [3209]" opacity=".5" offset="-15pt,0" offset2="-18pt,12pt"/>
            <v:textbox style="mso-next-textbox:#_x0000_s1061" inset="21.6pt,21.6pt,21.6pt,21.6pt">
              <w:txbxContent>
                <w:tbl>
                  <w:tblPr>
                    <w:tblW w:w="2660" w:type="dxa"/>
                    <w:tblInd w:w="93" w:type="dxa"/>
                    <w:tblLook w:val="04A0"/>
                  </w:tblPr>
                  <w:tblGrid>
                    <w:gridCol w:w="940"/>
                    <w:gridCol w:w="760"/>
                    <w:gridCol w:w="960"/>
                  </w:tblGrid>
                  <w:tr w:rsidR="00EC4A1C" w:rsidRPr="002D0B6B" w:rsidTr="00AE2EEF">
                    <w:trPr>
                      <w:trHeight w:hRule="exact" w:val="430"/>
                    </w:trPr>
                    <w:tc>
                      <w:tcPr>
                        <w:tcW w:w="940" w:type="dxa"/>
                        <w:tcBorders>
                          <w:top w:val="nil"/>
                          <w:left w:val="nil"/>
                          <w:bottom w:val="nil"/>
                          <w:right w:val="nil"/>
                        </w:tcBorders>
                        <w:shd w:val="clear" w:color="auto" w:fill="4F81BD" w:themeFill="accent1"/>
                        <w:noWrap/>
                        <w:vAlign w:val="center"/>
                        <w:hideMark/>
                      </w:tcPr>
                      <w:p w:rsidR="00EC4A1C" w:rsidRPr="00D47EBD" w:rsidRDefault="00EC4A1C" w:rsidP="00431E1E">
                        <w:pPr>
                          <w:spacing w:after="0" w:line="240" w:lineRule="auto"/>
                          <w:jc w:val="center"/>
                          <w:rPr>
                            <w:rFonts w:eastAsia="Times New Roman"/>
                            <w:b/>
                            <w:color w:val="FFFFFF" w:themeColor="background1"/>
                            <w:sz w:val="16"/>
                            <w:szCs w:val="16"/>
                            <w:lang w:val="en-US" w:eastAsia="ru-RU"/>
                          </w:rPr>
                        </w:pPr>
                        <w:r w:rsidRPr="00D47EBD">
                          <w:rPr>
                            <w:rFonts w:eastAsia="Times New Roman"/>
                            <w:b/>
                            <w:color w:val="FFFFFF" w:themeColor="background1"/>
                            <w:sz w:val="16"/>
                            <w:szCs w:val="16"/>
                            <w:lang w:val="en-US" w:eastAsia="ru-RU"/>
                          </w:rPr>
                          <w:t>DJIA Eurostoxx  600 Sub-index</w:t>
                        </w:r>
                      </w:p>
                    </w:tc>
                    <w:tc>
                      <w:tcPr>
                        <w:tcW w:w="760" w:type="dxa"/>
                        <w:tcBorders>
                          <w:top w:val="nil"/>
                          <w:left w:val="nil"/>
                          <w:bottom w:val="nil"/>
                          <w:right w:val="nil"/>
                        </w:tcBorders>
                        <w:shd w:val="clear" w:color="auto" w:fill="4F81BD" w:themeFill="accent1"/>
                        <w:noWrap/>
                        <w:vAlign w:val="center"/>
                        <w:hideMark/>
                      </w:tcPr>
                      <w:p w:rsidR="00EC4A1C" w:rsidRPr="00D47EBD" w:rsidRDefault="00EC4A1C" w:rsidP="00431E1E">
                        <w:pPr>
                          <w:spacing w:after="0" w:line="240" w:lineRule="auto"/>
                          <w:jc w:val="center"/>
                          <w:rPr>
                            <w:rFonts w:eastAsia="Times New Roman"/>
                            <w:color w:val="FFFFFF" w:themeColor="background1"/>
                            <w:sz w:val="16"/>
                            <w:szCs w:val="16"/>
                            <w:lang w:val="en-US" w:eastAsia="ru-RU"/>
                          </w:rPr>
                        </w:pPr>
                        <w:r w:rsidRPr="00D47EBD">
                          <w:rPr>
                            <w:rFonts w:eastAsia="Times New Roman"/>
                            <w:color w:val="FFFFFF" w:themeColor="background1"/>
                            <w:sz w:val="16"/>
                            <w:szCs w:val="16"/>
                            <w:lang w:val="en-US" w:eastAsia="ru-RU"/>
                          </w:rPr>
                          <w:t>Last</w:t>
                        </w:r>
                      </w:p>
                    </w:tc>
                    <w:tc>
                      <w:tcPr>
                        <w:tcW w:w="960" w:type="dxa"/>
                        <w:tcBorders>
                          <w:top w:val="nil"/>
                          <w:left w:val="nil"/>
                          <w:bottom w:val="nil"/>
                          <w:right w:val="nil"/>
                        </w:tcBorders>
                        <w:shd w:val="clear" w:color="auto" w:fill="4F81BD" w:themeFill="accent1"/>
                        <w:noWrap/>
                        <w:vAlign w:val="center"/>
                        <w:hideMark/>
                      </w:tcPr>
                      <w:p w:rsidR="00EC4A1C" w:rsidRPr="00D47EBD" w:rsidRDefault="00EC4A1C" w:rsidP="00431E1E">
                        <w:pPr>
                          <w:spacing w:after="0" w:line="240" w:lineRule="auto"/>
                          <w:jc w:val="center"/>
                          <w:rPr>
                            <w:rFonts w:eastAsia="Times New Roman"/>
                            <w:b/>
                            <w:color w:val="FFFFFF" w:themeColor="background1"/>
                            <w:sz w:val="16"/>
                            <w:szCs w:val="16"/>
                            <w:lang w:val="en-US" w:eastAsia="ru-RU"/>
                          </w:rPr>
                        </w:pPr>
                        <w:r w:rsidRPr="00D47EBD">
                          <w:rPr>
                            <w:rFonts w:eastAsia="Times New Roman"/>
                            <w:b/>
                            <w:color w:val="FFFFFF" w:themeColor="background1"/>
                            <w:sz w:val="16"/>
                            <w:szCs w:val="16"/>
                            <w:lang w:val="en-US" w:eastAsia="ru-RU"/>
                          </w:rPr>
                          <w:t>Change</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SX3P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326.06</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FF00"/>
                            <w:sz w:val="16"/>
                            <w:szCs w:val="16"/>
                          </w:rPr>
                          <w:t xml:space="preserve">+0.60% </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SX4P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470.24</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-0.70%</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SX6P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311.91</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-0.51%</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SX7P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224.1</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-1.00%</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SX86P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105.22</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-0.64%</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SX8P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190.52</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-1.41%</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SXAP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260.44</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-1.20%</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SXDP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370.82</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-0.15%</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SXEP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302.07</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-0.82%</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SXFP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236.49</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-0.83%</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SXIP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152.42</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-0.87%</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SXKP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265.66</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-0.54%</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SXMP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170.14</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-0.54%</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SXNP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282.06</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-0.86%</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SXOP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250.44</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-1.15%</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SXPP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497.42</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-1.90%</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SXQP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371.01</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-0.45%</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SXRP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263.83</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-0.24%</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SXTP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118.6</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-0.61%</w:t>
                        </w:r>
                      </w:p>
                    </w:tc>
                  </w:tr>
                  <w:tr w:rsidR="00A15408" w:rsidRPr="002D0B6B" w:rsidTr="007E7CEE">
                    <w:trPr>
                      <w:trHeight w:hRule="exact" w:val="284"/>
                    </w:trPr>
                    <w:tc>
                      <w:tcPr>
                        <w:tcW w:w="940" w:type="dxa"/>
                        <w:tcBorders>
                          <w:top w:val="nil"/>
                          <w:left w:val="nil"/>
                          <w:bottom w:val="nil"/>
                          <w:right w:val="nil"/>
                        </w:tcBorders>
                        <w:shd w:val="clear" w:color="auto" w:fill="auto"/>
                        <w:noWrap/>
                        <w:vAlign w:val="bottom"/>
                        <w:hideMark/>
                      </w:tcPr>
                      <w:p w:rsidR="00A15408" w:rsidRPr="00EB1B4B" w:rsidRDefault="00A15408">
                        <w:pPr>
                          <w:rPr>
                            <w:color w:val="000000"/>
                            <w:sz w:val="16"/>
                            <w:szCs w:val="16"/>
                          </w:rPr>
                        </w:pPr>
                        <w:r w:rsidRPr="00EB1B4B">
                          <w:rPr>
                            <w:color w:val="000000"/>
                            <w:sz w:val="16"/>
                            <w:szCs w:val="16"/>
                          </w:rPr>
                          <w:t xml:space="preserve">SXXP </w:t>
                        </w:r>
                      </w:p>
                    </w:tc>
                    <w:tc>
                      <w:tcPr>
                        <w:tcW w:w="7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258.12</w:t>
                        </w:r>
                      </w:p>
                    </w:tc>
                    <w:tc>
                      <w:tcPr>
                        <w:tcW w:w="960"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-0.70%</w:t>
                        </w:r>
                      </w:p>
                    </w:tc>
                  </w:tr>
                </w:tbl>
                <w:p w:rsidR="00EC4A1C" w:rsidRDefault="00EC4A1C" w:rsidP="00C841E4">
                  <w:pPr>
                    <w:rPr>
                      <w:color w:val="FFFFFF" w:themeColor="background1"/>
                      <w:sz w:val="18"/>
                      <w:szCs w:val="18"/>
                    </w:rPr>
                  </w:pPr>
                </w:p>
                <w:p w:rsidR="00EC4A1C" w:rsidRDefault="00EC4A1C" w:rsidP="00C841E4">
                  <w:pPr>
                    <w:rPr>
                      <w:color w:val="FFFFFF" w:themeColor="background1"/>
                      <w:sz w:val="18"/>
                      <w:szCs w:val="18"/>
                    </w:rPr>
                  </w:pPr>
                </w:p>
                <w:tbl>
                  <w:tblPr>
                    <w:tblW w:w="2682" w:type="dxa"/>
                    <w:tblInd w:w="93" w:type="dxa"/>
                    <w:tblLook w:val="04A0"/>
                  </w:tblPr>
                  <w:tblGrid>
                    <w:gridCol w:w="1149"/>
                    <w:gridCol w:w="825"/>
                    <w:gridCol w:w="708"/>
                  </w:tblGrid>
                  <w:tr w:rsidR="00EC4A1C" w:rsidRPr="00D51D56" w:rsidTr="00190BF2">
                    <w:trPr>
                      <w:trHeight w:hRule="exact" w:val="483"/>
                    </w:trPr>
                    <w:tc>
                      <w:tcPr>
                        <w:tcW w:w="1149" w:type="dxa"/>
                        <w:tcBorders>
                          <w:top w:val="nil"/>
                          <w:left w:val="nil"/>
                          <w:bottom w:val="nil"/>
                          <w:right w:val="nil"/>
                        </w:tcBorders>
                        <w:shd w:val="clear" w:color="auto" w:fill="4F81BD" w:themeFill="accent1"/>
                        <w:noWrap/>
                        <w:vAlign w:val="center"/>
                        <w:hideMark/>
                      </w:tcPr>
                      <w:p w:rsidR="00EC4A1C" w:rsidRDefault="00EC4A1C" w:rsidP="00431E1E">
                        <w:pPr>
                          <w:spacing w:after="0" w:line="240" w:lineRule="auto"/>
                          <w:jc w:val="center"/>
                          <w:rPr>
                            <w:rFonts w:eastAsia="Times New Roman"/>
                            <w:b/>
                            <w:color w:val="FFFFFF" w:themeColor="background1"/>
                            <w:sz w:val="16"/>
                            <w:szCs w:val="16"/>
                            <w:lang w:val="en-US" w:eastAsia="ru-RU"/>
                          </w:rPr>
                        </w:pPr>
                        <w:r>
                          <w:rPr>
                            <w:rFonts w:eastAsia="Times New Roman"/>
                            <w:b/>
                            <w:color w:val="FFFFFF" w:themeColor="background1"/>
                            <w:sz w:val="16"/>
                            <w:szCs w:val="16"/>
                            <w:lang w:val="en-US" w:eastAsia="ru-RU"/>
                          </w:rPr>
                          <w:t xml:space="preserve">S&amp;P 500 </w:t>
                        </w:r>
                      </w:p>
                      <w:p w:rsidR="00EC4A1C" w:rsidRPr="00D47EBD" w:rsidRDefault="00EC4A1C" w:rsidP="00431E1E">
                        <w:pPr>
                          <w:spacing w:after="0" w:line="240" w:lineRule="auto"/>
                          <w:jc w:val="center"/>
                          <w:rPr>
                            <w:rFonts w:eastAsia="Times New Roman"/>
                            <w:b/>
                            <w:color w:val="FFFFFF" w:themeColor="background1"/>
                            <w:sz w:val="16"/>
                            <w:szCs w:val="16"/>
                            <w:lang w:val="en-US" w:eastAsia="ru-RU"/>
                          </w:rPr>
                        </w:pPr>
                        <w:r w:rsidRPr="00D47EBD">
                          <w:rPr>
                            <w:rFonts w:eastAsia="Times New Roman"/>
                            <w:b/>
                            <w:color w:val="FFFFFF" w:themeColor="background1"/>
                            <w:sz w:val="16"/>
                            <w:szCs w:val="16"/>
                            <w:lang w:val="en-US" w:eastAsia="ru-RU"/>
                          </w:rPr>
                          <w:t>Sub-index</w:t>
                        </w:r>
                      </w:p>
                    </w:tc>
                    <w:tc>
                      <w:tcPr>
                        <w:tcW w:w="825" w:type="dxa"/>
                        <w:tcBorders>
                          <w:top w:val="nil"/>
                          <w:left w:val="nil"/>
                          <w:bottom w:val="nil"/>
                          <w:right w:val="nil"/>
                        </w:tcBorders>
                        <w:shd w:val="clear" w:color="auto" w:fill="4F81BD" w:themeFill="accent1"/>
                        <w:noWrap/>
                        <w:vAlign w:val="center"/>
                        <w:hideMark/>
                      </w:tcPr>
                      <w:p w:rsidR="00EC4A1C" w:rsidRPr="00D47EBD" w:rsidRDefault="00EC4A1C" w:rsidP="00431E1E">
                        <w:pPr>
                          <w:spacing w:after="0" w:line="240" w:lineRule="auto"/>
                          <w:jc w:val="center"/>
                          <w:rPr>
                            <w:rFonts w:eastAsia="Times New Roman"/>
                            <w:color w:val="FFFFFF" w:themeColor="background1"/>
                            <w:sz w:val="16"/>
                            <w:szCs w:val="16"/>
                            <w:lang w:val="en-US" w:eastAsia="ru-RU"/>
                          </w:rPr>
                        </w:pPr>
                        <w:r w:rsidRPr="00D47EBD">
                          <w:rPr>
                            <w:rFonts w:eastAsia="Times New Roman"/>
                            <w:color w:val="FFFFFF" w:themeColor="background1"/>
                            <w:sz w:val="16"/>
                            <w:szCs w:val="16"/>
                            <w:lang w:val="en-US" w:eastAsia="ru-RU"/>
                          </w:rPr>
                          <w:t>Last</w:t>
                        </w:r>
                      </w:p>
                    </w:tc>
                    <w:tc>
                      <w:tcPr>
                        <w:tcW w:w="708" w:type="dxa"/>
                        <w:tcBorders>
                          <w:top w:val="nil"/>
                          <w:left w:val="nil"/>
                          <w:bottom w:val="nil"/>
                          <w:right w:val="nil"/>
                        </w:tcBorders>
                        <w:shd w:val="clear" w:color="auto" w:fill="4F81BD" w:themeFill="accent1"/>
                        <w:noWrap/>
                        <w:vAlign w:val="center"/>
                        <w:hideMark/>
                      </w:tcPr>
                      <w:p w:rsidR="00EC4A1C" w:rsidRPr="00D47EBD" w:rsidRDefault="00EC4A1C" w:rsidP="00431E1E">
                        <w:pPr>
                          <w:spacing w:after="0" w:line="240" w:lineRule="auto"/>
                          <w:jc w:val="center"/>
                          <w:rPr>
                            <w:rFonts w:eastAsia="Times New Roman"/>
                            <w:b/>
                            <w:color w:val="FFFFFF" w:themeColor="background1"/>
                            <w:sz w:val="16"/>
                            <w:szCs w:val="16"/>
                            <w:lang w:val="en-US" w:eastAsia="ru-RU"/>
                          </w:rPr>
                        </w:pPr>
                        <w:r w:rsidRPr="00D47EBD">
                          <w:rPr>
                            <w:rFonts w:eastAsia="Times New Roman"/>
                            <w:b/>
                            <w:color w:val="FFFFFF" w:themeColor="background1"/>
                            <w:sz w:val="16"/>
                            <w:szCs w:val="16"/>
                            <w:lang w:val="en-US" w:eastAsia="ru-RU"/>
                          </w:rPr>
                          <w:t>Change</w:t>
                        </w:r>
                      </w:p>
                    </w:tc>
                  </w:tr>
                  <w:tr w:rsidR="00A15408" w:rsidRPr="00D51D56" w:rsidTr="000071AF">
                    <w:trPr>
                      <w:trHeight w:hRule="exact" w:val="426"/>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CONS DISCRET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252.6226</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-0.81%</w:t>
                        </w:r>
                      </w:p>
                    </w:tc>
                  </w:tr>
                  <w:tr w:rsidR="00A15408" w:rsidRPr="00D51D56" w:rsidTr="00190BF2">
                    <w:trPr>
                      <w:trHeight w:hRule="exact" w:val="267"/>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CONS STAPLES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281.8801</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FF00"/>
                            <w:sz w:val="16"/>
                            <w:szCs w:val="16"/>
                          </w:rPr>
                          <w:t xml:space="preserve">+0.25% </w:t>
                        </w:r>
                      </w:p>
                    </w:tc>
                  </w:tr>
                  <w:tr w:rsidR="00A15408" w:rsidRPr="00D51D56" w:rsidTr="00190BF2">
                    <w:trPr>
                      <w:trHeight w:hRule="exact" w:val="301"/>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ENERGY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415.0154</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-0.79%</w:t>
                        </w:r>
                      </w:p>
                    </w:tc>
                  </w:tr>
                  <w:tr w:rsidR="00A15408" w:rsidRPr="00D51D56" w:rsidTr="00190BF2">
                    <w:trPr>
                      <w:trHeight w:hRule="exact" w:val="301"/>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FINANCIALS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197.9945</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-1.03%</w:t>
                        </w:r>
                      </w:p>
                    </w:tc>
                  </w:tr>
                  <w:tr w:rsidR="00A15408" w:rsidRPr="00D51D56" w:rsidTr="00190BF2">
                    <w:trPr>
                      <w:trHeight w:hRule="exact" w:val="301"/>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HEALTH CARE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345.8244</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FF00"/>
                            <w:sz w:val="16"/>
                            <w:szCs w:val="16"/>
                          </w:rPr>
                          <w:t xml:space="preserve">+0.24% </w:t>
                        </w:r>
                      </w:p>
                    </w:tc>
                  </w:tr>
                  <w:tr w:rsidR="00A15408" w:rsidRPr="00D51D56" w:rsidTr="00190BF2">
                    <w:trPr>
                      <w:trHeight w:hRule="exact" w:val="301"/>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INDUSTRIALS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267.0837</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-0.78%</w:t>
                        </w:r>
                      </w:p>
                    </w:tc>
                  </w:tr>
                  <w:tr w:rsidR="00A15408" w:rsidRPr="00D51D56" w:rsidTr="00190BF2">
                    <w:trPr>
                      <w:trHeight w:hRule="exact" w:val="301"/>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INFO TECH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356.3026</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-1.20%</w:t>
                        </w:r>
                      </w:p>
                    </w:tc>
                  </w:tr>
                  <w:tr w:rsidR="00A15408" w:rsidRPr="00D51D56" w:rsidTr="00190BF2">
                    <w:trPr>
                      <w:trHeight w:hRule="exact" w:val="301"/>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MATERIALS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195.8063</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FF0000"/>
                            <w:sz w:val="16"/>
                            <w:szCs w:val="16"/>
                          </w:rPr>
                          <w:t>-0.97%</w:t>
                        </w:r>
                      </w:p>
                    </w:tc>
                  </w:tr>
                  <w:tr w:rsidR="00A15408" w:rsidRPr="00D51D56" w:rsidTr="000071AF">
                    <w:trPr>
                      <w:trHeight w:hRule="exact" w:val="491"/>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TELECOM SERV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113.635</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FF00"/>
                            <w:sz w:val="16"/>
                            <w:szCs w:val="16"/>
                          </w:rPr>
                          <w:t xml:space="preserve">+0.39% </w:t>
                        </w:r>
                      </w:p>
                    </w:tc>
                  </w:tr>
                  <w:tr w:rsidR="00A15408" w:rsidRPr="00D51D56" w:rsidTr="00190BF2">
                    <w:trPr>
                      <w:trHeight w:hRule="exact" w:val="301"/>
                    </w:trPr>
                    <w:tc>
                      <w:tcPr>
                        <w:tcW w:w="1149" w:type="dxa"/>
                        <w:tcBorders>
                          <w:top w:val="nil"/>
                          <w:left w:val="nil"/>
                          <w:bottom w:val="nil"/>
                          <w:right w:val="nil"/>
                        </w:tcBorders>
                        <w:shd w:val="clear" w:color="auto" w:fill="auto"/>
                        <w:noWrap/>
                        <w:vAlign w:val="bottom"/>
                        <w:hideMark/>
                      </w:tcPr>
                      <w:p w:rsidR="00A15408" w:rsidRDefault="00A15408">
                        <w:pPr>
                          <w:rPr>
                            <w:color w:val="000000"/>
                            <w:sz w:val="16"/>
                            <w:szCs w:val="16"/>
                          </w:rPr>
                        </w:pPr>
                        <w:r>
                          <w:rPr>
                            <w:color w:val="000000"/>
                            <w:sz w:val="16"/>
                            <w:szCs w:val="16"/>
                          </w:rPr>
                          <w:t xml:space="preserve"> UTILITIES </w:t>
                        </w:r>
                      </w:p>
                    </w:tc>
                    <w:tc>
                      <w:tcPr>
                        <w:tcW w:w="825"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0000"/>
                            <w:sz w:val="16"/>
                            <w:szCs w:val="16"/>
                          </w:rPr>
                          <w:t>158.2888</w:t>
                        </w:r>
                      </w:p>
                    </w:tc>
                    <w:tc>
                      <w:tcPr>
                        <w:tcW w:w="708" w:type="dxa"/>
                        <w:tcBorders>
                          <w:top w:val="nil"/>
                          <w:left w:val="nil"/>
                          <w:bottom w:val="nil"/>
                          <w:right w:val="nil"/>
                        </w:tcBorders>
                        <w:shd w:val="clear" w:color="auto" w:fill="auto"/>
                        <w:noWrap/>
                        <w:vAlign w:val="bottom"/>
                        <w:hideMark/>
                      </w:tcPr>
                      <w:p w:rsidR="00A15408" w:rsidRDefault="00A15408">
                        <w:pPr>
                          <w:jc w:val="right"/>
                          <w:rPr>
                            <w:color w:val="000000"/>
                            <w:sz w:val="16"/>
                            <w:szCs w:val="16"/>
                          </w:rPr>
                        </w:pPr>
                        <w:r>
                          <w:rPr>
                            <w:color w:val="00FF00"/>
                            <w:sz w:val="16"/>
                            <w:szCs w:val="16"/>
                          </w:rPr>
                          <w:t xml:space="preserve">+0.43% </w:t>
                        </w:r>
                      </w:p>
                    </w:tc>
                  </w:tr>
                </w:tbl>
                <w:p w:rsidR="00EC4A1C" w:rsidRPr="004726B3" w:rsidRDefault="00EC4A1C" w:rsidP="00C841E4">
                  <w:pPr>
                    <w:rPr>
                      <w:color w:val="FFFFFF" w:themeColor="background1"/>
                      <w:sz w:val="18"/>
                      <w:szCs w:val="18"/>
                    </w:rPr>
                  </w:pPr>
                </w:p>
              </w:txbxContent>
            </v:textbox>
            <w10:wrap type="tight" anchorx="page" anchory="page"/>
          </v:rect>
        </w:pict>
      </w:r>
      <w:r w:rsidR="009D69FC" w:rsidRPr="009D69FC">
        <w:rPr>
          <w:b/>
          <w:sz w:val="28"/>
          <w:szCs w:val="28"/>
          <w:lang w:val="en-US"/>
        </w:rPr>
        <w:t>Technical view</w:t>
      </w:r>
    </w:p>
    <w:p w:rsidR="001D531D" w:rsidRPr="009D69FC" w:rsidRDefault="000E7322" w:rsidP="00C05A97">
      <w:pPr>
        <w:autoSpaceDE w:val="0"/>
        <w:autoSpaceDN w:val="0"/>
        <w:adjustRightInd w:val="0"/>
        <w:spacing w:line="240" w:lineRule="auto"/>
        <w:rPr>
          <w:b/>
          <w:sz w:val="24"/>
          <w:szCs w:val="24"/>
          <w:lang w:val="en-US"/>
        </w:rPr>
      </w:pPr>
      <w:r w:rsidRPr="009D69FC">
        <w:rPr>
          <w:b/>
          <w:sz w:val="24"/>
          <w:szCs w:val="24"/>
          <w:lang w:val="en-US"/>
        </w:rPr>
        <w:t>S&amp;P 500 Index</w:t>
      </w:r>
      <w:r w:rsidR="009011E8" w:rsidRPr="009D69FC">
        <w:rPr>
          <w:b/>
          <w:sz w:val="24"/>
          <w:szCs w:val="24"/>
          <w:lang w:val="en-US"/>
        </w:rPr>
        <w:t xml:space="preserve">, </w:t>
      </w:r>
      <w:r w:rsidR="00753505" w:rsidRPr="009D69FC">
        <w:rPr>
          <w:b/>
          <w:sz w:val="24"/>
          <w:szCs w:val="24"/>
          <w:lang w:val="en-US"/>
        </w:rPr>
        <w:t>daily</w:t>
      </w:r>
    </w:p>
    <w:p w:rsidR="00CA5E46" w:rsidRDefault="00EC4A1C" w:rsidP="00CA5E46">
      <w:pPr>
        <w:autoSpaceDE w:val="0"/>
        <w:autoSpaceDN w:val="0"/>
        <w:adjustRightInd w:val="0"/>
        <w:spacing w:line="240" w:lineRule="auto"/>
        <w:rPr>
          <w:b/>
          <w:sz w:val="18"/>
          <w:szCs w:val="18"/>
          <w:lang w:val="en-US" w:eastAsia="ja-JP"/>
        </w:rPr>
      </w:pPr>
      <w:r>
        <w:rPr>
          <w:b/>
          <w:noProof/>
          <w:sz w:val="18"/>
          <w:szCs w:val="18"/>
          <w:lang w:eastAsia="ru-RU"/>
        </w:rPr>
        <w:drawing>
          <wp:inline distT="0" distB="0" distL="0" distR="0">
            <wp:extent cx="4770755" cy="3116893"/>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70755" cy="3116893"/>
                    </a:xfrm>
                    <a:prstGeom prst="rect">
                      <a:avLst/>
                    </a:prstGeom>
                    <a:noFill/>
                    <a:ln w="9525">
                      <a:noFill/>
                      <a:miter lim="800000"/>
                      <a:headEnd/>
                      <a:tailEnd/>
                    </a:ln>
                  </pic:spPr>
                </pic:pic>
              </a:graphicData>
            </a:graphic>
          </wp:inline>
        </w:drawing>
      </w:r>
    </w:p>
    <w:p w:rsidR="00CA5E46" w:rsidRDefault="00CA5E46" w:rsidP="00CA5E46">
      <w:pPr>
        <w:autoSpaceDE w:val="0"/>
        <w:autoSpaceDN w:val="0"/>
        <w:adjustRightInd w:val="0"/>
        <w:spacing w:line="240" w:lineRule="auto"/>
        <w:jc w:val="both"/>
        <w:rPr>
          <w:sz w:val="24"/>
          <w:szCs w:val="24"/>
          <w:lang w:val="en-US"/>
        </w:rPr>
      </w:pPr>
    </w:p>
    <w:p w:rsidR="00CA5E46" w:rsidRDefault="00CA5E46" w:rsidP="00CA5E46">
      <w:pPr>
        <w:autoSpaceDE w:val="0"/>
        <w:autoSpaceDN w:val="0"/>
        <w:adjustRightInd w:val="0"/>
        <w:spacing w:line="288" w:lineRule="auto"/>
        <w:jc w:val="both"/>
        <w:rPr>
          <w:sz w:val="24"/>
          <w:szCs w:val="24"/>
          <w:lang w:val="en-US"/>
        </w:rPr>
      </w:pPr>
      <w:r>
        <w:rPr>
          <w:sz w:val="24"/>
          <w:szCs w:val="24"/>
          <w:lang w:val="en-US"/>
        </w:rPr>
        <w:t>The S&amp;P 500 Index has formed a long-term head &amp; shoulders pattern. A midterm target seems to be below 1000 at around 980 and 850 in 1-2 months.</w:t>
      </w:r>
    </w:p>
    <w:p w:rsidR="00A15408" w:rsidRDefault="00A15408" w:rsidP="00CA5E46">
      <w:pPr>
        <w:autoSpaceDE w:val="0"/>
        <w:autoSpaceDN w:val="0"/>
        <w:adjustRightInd w:val="0"/>
        <w:spacing w:line="288" w:lineRule="auto"/>
        <w:jc w:val="both"/>
        <w:rPr>
          <w:sz w:val="24"/>
          <w:szCs w:val="24"/>
          <w:lang w:val="en-US"/>
        </w:rPr>
      </w:pPr>
      <w:r>
        <w:rPr>
          <w:sz w:val="24"/>
          <w:szCs w:val="24"/>
          <w:lang w:val="en-US"/>
        </w:rPr>
        <w:t xml:space="preserve">However, </w:t>
      </w:r>
      <w:proofErr w:type="gramStart"/>
      <w:r w:rsidR="00CA5E46">
        <w:rPr>
          <w:sz w:val="24"/>
          <w:szCs w:val="24"/>
          <w:lang w:val="en-US"/>
        </w:rPr>
        <w:t>If</w:t>
      </w:r>
      <w:proofErr w:type="gramEnd"/>
      <w:r w:rsidR="00CA5E46">
        <w:rPr>
          <w:sz w:val="24"/>
          <w:szCs w:val="24"/>
          <w:lang w:val="en-US"/>
        </w:rPr>
        <w:t xml:space="preserve"> the index holds above the 200-MA line, the likelihood of the bearish scenario will decrease significantly. </w:t>
      </w:r>
    </w:p>
    <w:p w:rsidR="00CA5E46" w:rsidRDefault="00CA5E46" w:rsidP="00CA5E46">
      <w:pPr>
        <w:autoSpaceDE w:val="0"/>
        <w:autoSpaceDN w:val="0"/>
        <w:adjustRightInd w:val="0"/>
        <w:spacing w:line="288" w:lineRule="auto"/>
        <w:jc w:val="both"/>
        <w:rPr>
          <w:sz w:val="24"/>
          <w:szCs w:val="24"/>
          <w:lang w:val="en-US"/>
        </w:rPr>
      </w:pPr>
      <w:r>
        <w:rPr>
          <w:sz w:val="24"/>
          <w:szCs w:val="24"/>
          <w:lang w:val="en-US"/>
        </w:rPr>
        <w:t>Current support levels are at 1090, 1055, 1010, 980, 950, 870.</w:t>
      </w:r>
    </w:p>
    <w:p w:rsidR="00CA5E46" w:rsidRDefault="00F8140D" w:rsidP="00CA5E46">
      <w:pPr>
        <w:autoSpaceDE w:val="0"/>
        <w:autoSpaceDN w:val="0"/>
        <w:adjustRightInd w:val="0"/>
        <w:spacing w:after="0" w:line="288" w:lineRule="auto"/>
        <w:jc w:val="both"/>
        <w:rPr>
          <w:color w:val="000000"/>
          <w:sz w:val="24"/>
          <w:szCs w:val="24"/>
          <w:lang w:val="en-US"/>
        </w:rPr>
      </w:pPr>
      <w:r>
        <w:rPr>
          <w:color w:val="000000"/>
          <w:sz w:val="24"/>
          <w:szCs w:val="24"/>
          <w:lang w:val="en-US"/>
        </w:rPr>
        <w:t>Resistance levels: 113</w:t>
      </w:r>
      <w:r w:rsidR="00CA5E46">
        <w:rPr>
          <w:color w:val="000000"/>
          <w:sz w:val="24"/>
          <w:szCs w:val="24"/>
          <w:lang w:val="en-US"/>
        </w:rPr>
        <w:t>0, 1150.</w:t>
      </w:r>
    </w:p>
    <w:p w:rsidR="00CA5E46" w:rsidRPr="006A4987" w:rsidRDefault="00CA5E46" w:rsidP="00CA5E46">
      <w:pPr>
        <w:autoSpaceDE w:val="0"/>
        <w:autoSpaceDN w:val="0"/>
        <w:adjustRightInd w:val="0"/>
        <w:spacing w:after="0" w:line="288" w:lineRule="auto"/>
        <w:jc w:val="both"/>
        <w:rPr>
          <w:color w:val="000000"/>
          <w:sz w:val="24"/>
          <w:szCs w:val="24"/>
          <w:lang w:val="en-US"/>
        </w:rPr>
      </w:pPr>
    </w:p>
    <w:p w:rsidR="00CA5E46" w:rsidRDefault="00CA5E46" w:rsidP="00CA5E46">
      <w:pPr>
        <w:autoSpaceDE w:val="0"/>
        <w:autoSpaceDN w:val="0"/>
        <w:adjustRightInd w:val="0"/>
        <w:spacing w:line="240" w:lineRule="auto"/>
        <w:rPr>
          <w:b/>
          <w:sz w:val="24"/>
          <w:szCs w:val="24"/>
          <w:lang w:val="en-US"/>
        </w:rPr>
      </w:pPr>
    </w:p>
    <w:p w:rsidR="00CA5E46" w:rsidRDefault="00CA5E46" w:rsidP="00CA5E46">
      <w:pPr>
        <w:autoSpaceDE w:val="0"/>
        <w:autoSpaceDN w:val="0"/>
        <w:adjustRightInd w:val="0"/>
        <w:spacing w:line="240" w:lineRule="auto"/>
        <w:rPr>
          <w:b/>
          <w:sz w:val="24"/>
          <w:szCs w:val="24"/>
          <w:lang w:val="en-US"/>
        </w:rPr>
      </w:pPr>
    </w:p>
    <w:p w:rsidR="00A15408" w:rsidRDefault="00A15408" w:rsidP="00CA5E46">
      <w:pPr>
        <w:autoSpaceDE w:val="0"/>
        <w:autoSpaceDN w:val="0"/>
        <w:adjustRightInd w:val="0"/>
        <w:spacing w:line="240" w:lineRule="auto"/>
        <w:rPr>
          <w:b/>
          <w:sz w:val="24"/>
          <w:szCs w:val="24"/>
          <w:lang w:val="en-US"/>
        </w:rPr>
      </w:pPr>
    </w:p>
    <w:p w:rsidR="00A15408" w:rsidRDefault="00A15408" w:rsidP="00CA5E46">
      <w:pPr>
        <w:autoSpaceDE w:val="0"/>
        <w:autoSpaceDN w:val="0"/>
        <w:adjustRightInd w:val="0"/>
        <w:spacing w:line="240" w:lineRule="auto"/>
        <w:rPr>
          <w:b/>
          <w:sz w:val="24"/>
          <w:szCs w:val="24"/>
          <w:lang w:val="en-US"/>
        </w:rPr>
      </w:pPr>
    </w:p>
    <w:p w:rsidR="008B0194" w:rsidRPr="00A45A4D" w:rsidRDefault="008B0194" w:rsidP="0073379D">
      <w:pPr>
        <w:autoSpaceDE w:val="0"/>
        <w:autoSpaceDN w:val="0"/>
        <w:adjustRightInd w:val="0"/>
        <w:spacing w:line="240" w:lineRule="auto"/>
        <w:rPr>
          <w:b/>
          <w:sz w:val="24"/>
          <w:szCs w:val="24"/>
          <w:lang w:val="en-US"/>
        </w:rPr>
      </w:pPr>
    </w:p>
    <w:p w:rsidR="00A10286" w:rsidRDefault="00EB75E6" w:rsidP="0073379D">
      <w:pPr>
        <w:autoSpaceDE w:val="0"/>
        <w:autoSpaceDN w:val="0"/>
        <w:adjustRightInd w:val="0"/>
        <w:spacing w:line="240" w:lineRule="auto"/>
        <w:rPr>
          <w:b/>
          <w:noProof/>
          <w:sz w:val="24"/>
          <w:szCs w:val="24"/>
          <w:lang w:val="en-US" w:eastAsia="ja-JP"/>
        </w:rPr>
      </w:pPr>
      <w:r w:rsidRPr="009D69FC">
        <w:rPr>
          <w:b/>
          <w:sz w:val="24"/>
          <w:szCs w:val="24"/>
          <w:lang w:val="en-US"/>
        </w:rPr>
        <w:lastRenderedPageBreak/>
        <w:t>Dow Jon</w:t>
      </w:r>
      <w:r w:rsidR="00B64D5D" w:rsidRPr="009D69FC">
        <w:rPr>
          <w:b/>
          <w:sz w:val="24"/>
          <w:szCs w:val="24"/>
          <w:lang w:val="en-US"/>
        </w:rPr>
        <w:t>es Stoxx 600 Europe Index, daily</w:t>
      </w:r>
      <w:r w:rsidR="00B64D5D" w:rsidRPr="009D69FC">
        <w:rPr>
          <w:b/>
          <w:noProof/>
          <w:sz w:val="24"/>
          <w:szCs w:val="24"/>
          <w:lang w:val="en-US" w:eastAsia="ja-JP"/>
        </w:rPr>
        <w:t xml:space="preserve"> </w:t>
      </w:r>
    </w:p>
    <w:p w:rsidR="00AE3CA9" w:rsidRPr="009D69FC" w:rsidRDefault="00A15408" w:rsidP="0073379D">
      <w:pPr>
        <w:autoSpaceDE w:val="0"/>
        <w:autoSpaceDN w:val="0"/>
        <w:adjustRightInd w:val="0"/>
        <w:spacing w:line="240" w:lineRule="auto"/>
        <w:rPr>
          <w:b/>
          <w:noProof/>
          <w:sz w:val="24"/>
          <w:szCs w:val="24"/>
          <w:lang w:val="en-US" w:eastAsia="ja-JP"/>
        </w:rPr>
      </w:pPr>
      <w:r>
        <w:rPr>
          <w:b/>
          <w:noProof/>
          <w:sz w:val="24"/>
          <w:szCs w:val="24"/>
          <w:lang w:eastAsia="ru-RU"/>
        </w:rPr>
        <w:drawing>
          <wp:inline distT="0" distB="0" distL="0" distR="0">
            <wp:extent cx="4770755" cy="3100991"/>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770755" cy="3100991"/>
                    </a:xfrm>
                    <a:prstGeom prst="rect">
                      <a:avLst/>
                    </a:prstGeom>
                    <a:noFill/>
                    <a:ln w="9525">
                      <a:noFill/>
                      <a:miter lim="800000"/>
                      <a:headEnd/>
                      <a:tailEnd/>
                    </a:ln>
                  </pic:spPr>
                </pic:pic>
              </a:graphicData>
            </a:graphic>
          </wp:inline>
        </w:drawing>
      </w:r>
    </w:p>
    <w:p w:rsidR="000052E0" w:rsidRPr="00AA3B5F" w:rsidRDefault="000052E0" w:rsidP="00415555">
      <w:pPr>
        <w:spacing w:line="24" w:lineRule="atLeast"/>
        <w:jc w:val="both"/>
        <w:rPr>
          <w:sz w:val="24"/>
          <w:szCs w:val="24"/>
          <w:lang w:val="en-US" w:eastAsia="ja-JP"/>
        </w:rPr>
      </w:pPr>
    </w:p>
    <w:p w:rsidR="007A365A" w:rsidRDefault="00E11B79" w:rsidP="009F2D14">
      <w:pPr>
        <w:spacing w:line="288" w:lineRule="auto"/>
        <w:jc w:val="both"/>
        <w:rPr>
          <w:sz w:val="24"/>
          <w:szCs w:val="24"/>
          <w:lang w:val="en-US"/>
        </w:rPr>
      </w:pPr>
      <w:r>
        <w:rPr>
          <w:sz w:val="24"/>
          <w:szCs w:val="24"/>
          <w:lang w:val="en-US"/>
        </w:rPr>
        <w:t xml:space="preserve">The index </w:t>
      </w:r>
      <w:r w:rsidR="00ED7578">
        <w:rPr>
          <w:sz w:val="24"/>
          <w:szCs w:val="24"/>
          <w:lang w:val="en-US"/>
        </w:rPr>
        <w:t>has</w:t>
      </w:r>
      <w:r w:rsidR="008D6E84">
        <w:rPr>
          <w:sz w:val="24"/>
          <w:szCs w:val="24"/>
          <w:lang w:val="en-US"/>
        </w:rPr>
        <w:t xml:space="preserve"> </w:t>
      </w:r>
      <w:r w:rsidR="007A365A">
        <w:rPr>
          <w:sz w:val="24"/>
          <w:szCs w:val="24"/>
          <w:lang w:val="en-US"/>
        </w:rPr>
        <w:t xml:space="preserve">formed a head &amp; shoulders pattern. Although it may consolidate at the current levels for 1-2 weeks, breaking the neck line </w:t>
      </w:r>
      <w:r w:rsidR="00F1295E">
        <w:rPr>
          <w:sz w:val="24"/>
          <w:szCs w:val="24"/>
          <w:lang w:val="en-US"/>
        </w:rPr>
        <w:t xml:space="preserve">at 240 </w:t>
      </w:r>
      <w:r w:rsidR="007A365A">
        <w:rPr>
          <w:sz w:val="24"/>
          <w:szCs w:val="24"/>
          <w:lang w:val="en-US"/>
        </w:rPr>
        <w:t>will point 218, 210 levels as the final targets of the current downward leg.</w:t>
      </w:r>
    </w:p>
    <w:p w:rsidR="00C663BB" w:rsidRDefault="00396454" w:rsidP="009F2D14">
      <w:pPr>
        <w:spacing w:line="288" w:lineRule="auto"/>
        <w:jc w:val="both"/>
        <w:rPr>
          <w:sz w:val="24"/>
          <w:szCs w:val="24"/>
          <w:lang w:val="en-US"/>
        </w:rPr>
      </w:pPr>
      <w:r>
        <w:rPr>
          <w:sz w:val="24"/>
          <w:szCs w:val="24"/>
          <w:lang w:val="en-US"/>
        </w:rPr>
        <w:t>Important support levels:</w:t>
      </w:r>
      <w:r w:rsidR="00F1295E">
        <w:rPr>
          <w:sz w:val="24"/>
          <w:szCs w:val="24"/>
          <w:lang w:val="en-US"/>
        </w:rPr>
        <w:t xml:space="preserve"> </w:t>
      </w:r>
      <w:r w:rsidR="00CA5E46">
        <w:rPr>
          <w:sz w:val="24"/>
          <w:szCs w:val="24"/>
          <w:lang w:val="en-US"/>
        </w:rPr>
        <w:t xml:space="preserve">250, </w:t>
      </w:r>
      <w:r w:rsidR="00F1295E">
        <w:rPr>
          <w:sz w:val="24"/>
          <w:szCs w:val="24"/>
          <w:lang w:val="en-US"/>
        </w:rPr>
        <w:t>243,</w:t>
      </w:r>
      <w:r>
        <w:rPr>
          <w:sz w:val="24"/>
          <w:szCs w:val="24"/>
          <w:lang w:val="en-US"/>
        </w:rPr>
        <w:t xml:space="preserve"> </w:t>
      </w:r>
      <w:r w:rsidR="007A365A">
        <w:rPr>
          <w:sz w:val="24"/>
          <w:szCs w:val="24"/>
          <w:lang w:val="en-US"/>
        </w:rPr>
        <w:t>238</w:t>
      </w:r>
      <w:r w:rsidR="000755E0">
        <w:rPr>
          <w:sz w:val="24"/>
          <w:szCs w:val="24"/>
          <w:lang w:val="en-US"/>
        </w:rPr>
        <w:t>, 217</w:t>
      </w:r>
      <w:r w:rsidR="00C663BB">
        <w:rPr>
          <w:sz w:val="24"/>
          <w:szCs w:val="24"/>
          <w:lang w:val="en-US"/>
        </w:rPr>
        <w:t>.</w:t>
      </w:r>
      <w:r w:rsidR="0036655D">
        <w:rPr>
          <w:sz w:val="24"/>
          <w:szCs w:val="24"/>
          <w:lang w:val="en-US"/>
        </w:rPr>
        <w:t xml:space="preserve"> </w:t>
      </w:r>
    </w:p>
    <w:p w:rsidR="00337C77" w:rsidRDefault="00CA5E46" w:rsidP="009F2D14">
      <w:pPr>
        <w:spacing w:line="288" w:lineRule="auto"/>
        <w:jc w:val="both"/>
        <w:rPr>
          <w:sz w:val="24"/>
          <w:szCs w:val="24"/>
          <w:lang w:val="en-US"/>
        </w:rPr>
      </w:pPr>
      <w:proofErr w:type="gramStart"/>
      <w:r>
        <w:rPr>
          <w:sz w:val="24"/>
          <w:szCs w:val="24"/>
          <w:lang w:val="en-US"/>
        </w:rPr>
        <w:t>Important resistance level</w:t>
      </w:r>
      <w:r w:rsidR="00337C77">
        <w:rPr>
          <w:sz w:val="24"/>
          <w:szCs w:val="24"/>
          <w:lang w:val="en-US"/>
        </w:rPr>
        <w:t xml:space="preserve"> –</w:t>
      </w:r>
      <w:r w:rsidR="009F2D14">
        <w:rPr>
          <w:sz w:val="24"/>
          <w:szCs w:val="24"/>
          <w:lang w:val="en-US"/>
        </w:rPr>
        <w:t xml:space="preserve"> </w:t>
      </w:r>
      <w:r w:rsidR="00337C77">
        <w:rPr>
          <w:sz w:val="24"/>
          <w:szCs w:val="24"/>
          <w:lang w:val="en-US"/>
        </w:rPr>
        <w:t>272.</w:t>
      </w:r>
      <w:proofErr w:type="gramEnd"/>
    </w:p>
    <w:p w:rsidR="00B73859" w:rsidRDefault="00B73859" w:rsidP="009F2D14">
      <w:pPr>
        <w:spacing w:line="288" w:lineRule="auto"/>
        <w:jc w:val="both"/>
        <w:rPr>
          <w:sz w:val="24"/>
          <w:szCs w:val="24"/>
          <w:lang w:val="en-US"/>
        </w:rPr>
      </w:pPr>
    </w:p>
    <w:p w:rsidR="00B73859" w:rsidRDefault="00B73859" w:rsidP="006745B7">
      <w:pPr>
        <w:spacing w:line="24" w:lineRule="atLeast"/>
        <w:jc w:val="both"/>
        <w:rPr>
          <w:sz w:val="24"/>
          <w:szCs w:val="24"/>
          <w:lang w:val="en-US"/>
        </w:rPr>
      </w:pPr>
    </w:p>
    <w:p w:rsidR="00C23A79" w:rsidRDefault="00C23A79" w:rsidP="006745B7">
      <w:pPr>
        <w:spacing w:line="24" w:lineRule="atLeast"/>
        <w:jc w:val="both"/>
        <w:rPr>
          <w:sz w:val="24"/>
          <w:szCs w:val="24"/>
          <w:lang w:val="en-US"/>
        </w:rPr>
      </w:pPr>
    </w:p>
    <w:p w:rsidR="006C7FF8" w:rsidRDefault="006C7FF8" w:rsidP="006745B7">
      <w:pPr>
        <w:spacing w:line="24" w:lineRule="atLeast"/>
        <w:jc w:val="both"/>
        <w:rPr>
          <w:sz w:val="24"/>
          <w:szCs w:val="24"/>
          <w:lang w:val="en-US"/>
        </w:rPr>
      </w:pPr>
    </w:p>
    <w:p w:rsidR="00337C77" w:rsidRDefault="00337C77" w:rsidP="006745B7">
      <w:pPr>
        <w:spacing w:line="24" w:lineRule="atLeast"/>
        <w:jc w:val="both"/>
        <w:rPr>
          <w:sz w:val="24"/>
          <w:szCs w:val="24"/>
          <w:lang w:val="en-US"/>
        </w:rPr>
      </w:pPr>
    </w:p>
    <w:p w:rsidR="00A15408" w:rsidRDefault="00A15408" w:rsidP="006745B7">
      <w:pPr>
        <w:spacing w:line="24" w:lineRule="atLeast"/>
        <w:jc w:val="both"/>
        <w:rPr>
          <w:sz w:val="24"/>
          <w:szCs w:val="24"/>
          <w:lang w:val="en-US"/>
        </w:rPr>
      </w:pPr>
    </w:p>
    <w:p w:rsidR="00A15408" w:rsidRDefault="00A15408" w:rsidP="006745B7">
      <w:pPr>
        <w:spacing w:line="24" w:lineRule="atLeast"/>
        <w:jc w:val="both"/>
        <w:rPr>
          <w:sz w:val="24"/>
          <w:szCs w:val="24"/>
          <w:lang w:val="en-US"/>
        </w:rPr>
      </w:pPr>
    </w:p>
    <w:p w:rsidR="00A15408" w:rsidRDefault="00A15408" w:rsidP="006745B7">
      <w:pPr>
        <w:spacing w:line="24" w:lineRule="atLeast"/>
        <w:jc w:val="both"/>
        <w:rPr>
          <w:sz w:val="24"/>
          <w:szCs w:val="24"/>
          <w:lang w:val="en-US"/>
        </w:rPr>
      </w:pPr>
    </w:p>
    <w:p w:rsidR="00A15408" w:rsidRDefault="00A15408" w:rsidP="006745B7">
      <w:pPr>
        <w:spacing w:line="24" w:lineRule="atLeast"/>
        <w:jc w:val="both"/>
        <w:rPr>
          <w:sz w:val="24"/>
          <w:szCs w:val="24"/>
          <w:lang w:val="en-US"/>
        </w:rPr>
      </w:pPr>
    </w:p>
    <w:p w:rsidR="003134D2" w:rsidRPr="009F2D14" w:rsidRDefault="00C23A79" w:rsidP="003134D2">
      <w:pPr>
        <w:spacing w:line="24" w:lineRule="atLeast"/>
        <w:rPr>
          <w:b/>
          <w:noProof/>
          <w:sz w:val="24"/>
          <w:szCs w:val="24"/>
          <w:lang w:val="en-US" w:eastAsia="ja-JP"/>
        </w:rPr>
      </w:pPr>
      <w:r w:rsidRPr="009F2D14">
        <w:rPr>
          <w:b/>
          <w:sz w:val="24"/>
          <w:szCs w:val="24"/>
          <w:lang w:val="en-US"/>
        </w:rPr>
        <w:lastRenderedPageBreak/>
        <w:t>EUR</w:t>
      </w:r>
      <w:r w:rsidR="00CA416F" w:rsidRPr="009F2D14">
        <w:rPr>
          <w:b/>
          <w:sz w:val="24"/>
          <w:szCs w:val="24"/>
          <w:lang w:val="en-US"/>
        </w:rPr>
        <w:t>USD, daily</w:t>
      </w:r>
      <w:r w:rsidR="00CA416F" w:rsidRPr="009F2D14">
        <w:rPr>
          <w:b/>
          <w:noProof/>
          <w:sz w:val="24"/>
          <w:szCs w:val="24"/>
          <w:lang w:val="en-US" w:eastAsia="ja-JP"/>
        </w:rPr>
        <w:t xml:space="preserve"> </w:t>
      </w:r>
    </w:p>
    <w:p w:rsidR="00C23A79" w:rsidRPr="00F07F43" w:rsidRDefault="00A15408" w:rsidP="00C23A79">
      <w:pPr>
        <w:spacing w:line="24" w:lineRule="atLeast"/>
        <w:jc w:val="both"/>
        <w:rPr>
          <w:b/>
          <w:sz w:val="18"/>
          <w:szCs w:val="18"/>
          <w:lang w:val="en-US" w:eastAsia="ja-JP"/>
        </w:rPr>
      </w:pPr>
      <w:r>
        <w:rPr>
          <w:b/>
          <w:noProof/>
          <w:sz w:val="18"/>
          <w:szCs w:val="18"/>
          <w:lang w:eastAsia="ru-RU"/>
        </w:rPr>
        <w:drawing>
          <wp:inline distT="0" distB="0" distL="0" distR="0">
            <wp:extent cx="4770755" cy="3116893"/>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770755" cy="3116893"/>
                    </a:xfrm>
                    <a:prstGeom prst="rect">
                      <a:avLst/>
                    </a:prstGeom>
                    <a:noFill/>
                    <a:ln w="9525">
                      <a:noFill/>
                      <a:miter lim="800000"/>
                      <a:headEnd/>
                      <a:tailEnd/>
                    </a:ln>
                  </pic:spPr>
                </pic:pic>
              </a:graphicData>
            </a:graphic>
          </wp:inline>
        </w:drawing>
      </w:r>
    </w:p>
    <w:p w:rsidR="00946932" w:rsidRDefault="00946932" w:rsidP="00C23A79">
      <w:pPr>
        <w:spacing w:line="24" w:lineRule="atLeast"/>
        <w:jc w:val="both"/>
        <w:rPr>
          <w:sz w:val="24"/>
          <w:szCs w:val="24"/>
          <w:lang w:val="en-US"/>
        </w:rPr>
      </w:pPr>
    </w:p>
    <w:p w:rsidR="00F1295E" w:rsidRPr="00F8140D" w:rsidRDefault="00F8140D" w:rsidP="009F2D14">
      <w:pPr>
        <w:spacing w:line="288" w:lineRule="auto"/>
        <w:jc w:val="both"/>
        <w:rPr>
          <w:sz w:val="24"/>
          <w:szCs w:val="24"/>
          <w:lang w:val="en-US"/>
        </w:rPr>
      </w:pPr>
      <w:r>
        <w:rPr>
          <w:sz w:val="24"/>
          <w:szCs w:val="24"/>
          <w:lang w:val="en-US"/>
        </w:rPr>
        <w:t xml:space="preserve">EURUSD seems to </w:t>
      </w:r>
      <w:r w:rsidR="00A15408">
        <w:rPr>
          <w:sz w:val="24"/>
          <w:szCs w:val="24"/>
          <w:lang w:val="en-US"/>
        </w:rPr>
        <w:t>have finished</w:t>
      </w:r>
      <w:r>
        <w:rPr>
          <w:sz w:val="24"/>
          <w:szCs w:val="24"/>
          <w:lang w:val="en-US"/>
        </w:rPr>
        <w:t xml:space="preserve"> the first impulse</w:t>
      </w:r>
      <w:r w:rsidR="00A15408">
        <w:rPr>
          <w:sz w:val="24"/>
          <w:szCs w:val="24"/>
          <w:lang w:val="en-US"/>
        </w:rPr>
        <w:t xml:space="preserve"> </w:t>
      </w:r>
      <w:r w:rsidR="00C841E4">
        <w:rPr>
          <w:sz w:val="24"/>
          <w:szCs w:val="24"/>
          <w:lang w:val="en-US"/>
        </w:rPr>
        <w:t>5-wave</w:t>
      </w:r>
      <w:r>
        <w:rPr>
          <w:sz w:val="24"/>
          <w:szCs w:val="24"/>
          <w:lang w:val="en-US"/>
        </w:rPr>
        <w:t xml:space="preserve"> leg of a correction to major move from Decembe</w:t>
      </w:r>
      <w:r>
        <w:rPr>
          <w:sz w:val="24"/>
          <w:szCs w:val="24"/>
        </w:rPr>
        <w:t>к</w:t>
      </w:r>
      <w:r w:rsidRPr="00F8140D">
        <w:rPr>
          <w:sz w:val="24"/>
          <w:szCs w:val="24"/>
          <w:lang w:val="en-US"/>
        </w:rPr>
        <w:t xml:space="preserve"> 2009 </w:t>
      </w:r>
      <w:r>
        <w:rPr>
          <w:sz w:val="24"/>
          <w:szCs w:val="24"/>
          <w:lang w:val="en-US"/>
        </w:rPr>
        <w:t>to June 2010. Although, the test of 1.35 is sti</w:t>
      </w:r>
      <w:r w:rsidR="00A15408">
        <w:rPr>
          <w:sz w:val="24"/>
          <w:szCs w:val="24"/>
          <w:lang w:val="en-US"/>
        </w:rPr>
        <w:t>ll likely, sharp move down may go on</w:t>
      </w:r>
      <w:r w:rsidRPr="00F8140D">
        <w:rPr>
          <w:sz w:val="24"/>
          <w:szCs w:val="24"/>
          <w:lang w:val="en-US"/>
        </w:rPr>
        <w:t xml:space="preserve"> </w:t>
      </w:r>
      <w:r>
        <w:rPr>
          <w:sz w:val="24"/>
          <w:szCs w:val="24"/>
          <w:lang w:val="en-US"/>
        </w:rPr>
        <w:t>in the coming days with a support at 1.27.</w:t>
      </w:r>
    </w:p>
    <w:p w:rsidR="00EB75E6" w:rsidRDefault="00EB75E6" w:rsidP="009F2D14">
      <w:pPr>
        <w:spacing w:line="288" w:lineRule="auto"/>
        <w:jc w:val="both"/>
        <w:rPr>
          <w:sz w:val="24"/>
          <w:szCs w:val="24"/>
          <w:lang w:val="en-US"/>
        </w:rPr>
      </w:pPr>
    </w:p>
    <w:p w:rsidR="00EB75E6" w:rsidRDefault="00EB75E6" w:rsidP="006745B7">
      <w:pPr>
        <w:spacing w:line="24" w:lineRule="atLeast"/>
        <w:jc w:val="both"/>
        <w:rPr>
          <w:sz w:val="24"/>
          <w:szCs w:val="24"/>
          <w:lang w:val="en-US"/>
        </w:rPr>
      </w:pPr>
    </w:p>
    <w:p w:rsidR="00EB75E6" w:rsidRDefault="00EB75E6" w:rsidP="006745B7">
      <w:pPr>
        <w:spacing w:line="24" w:lineRule="atLeast"/>
        <w:jc w:val="both"/>
        <w:rPr>
          <w:sz w:val="24"/>
          <w:szCs w:val="24"/>
          <w:lang w:val="en-US"/>
        </w:rPr>
      </w:pPr>
    </w:p>
    <w:p w:rsidR="00EB75E6" w:rsidRDefault="00EB75E6" w:rsidP="006745B7">
      <w:pPr>
        <w:spacing w:line="24" w:lineRule="atLeast"/>
        <w:jc w:val="both"/>
        <w:rPr>
          <w:sz w:val="24"/>
          <w:szCs w:val="24"/>
          <w:lang w:val="en-US"/>
        </w:rPr>
      </w:pPr>
    </w:p>
    <w:p w:rsidR="00EB75E6" w:rsidRDefault="00EB75E6" w:rsidP="006745B7">
      <w:pPr>
        <w:spacing w:line="24" w:lineRule="atLeast"/>
        <w:jc w:val="both"/>
        <w:rPr>
          <w:sz w:val="24"/>
          <w:szCs w:val="24"/>
          <w:lang w:val="en-US"/>
        </w:rPr>
      </w:pPr>
    </w:p>
    <w:p w:rsidR="00EB75E6" w:rsidRDefault="00EB75E6" w:rsidP="006745B7">
      <w:pPr>
        <w:spacing w:line="24" w:lineRule="atLeast"/>
        <w:jc w:val="both"/>
        <w:rPr>
          <w:sz w:val="24"/>
          <w:szCs w:val="24"/>
          <w:lang w:val="en-US"/>
        </w:rPr>
      </w:pPr>
    </w:p>
    <w:p w:rsidR="007577FC" w:rsidRDefault="007577FC" w:rsidP="006745B7">
      <w:pPr>
        <w:spacing w:line="24" w:lineRule="atLeast"/>
        <w:jc w:val="both"/>
        <w:rPr>
          <w:sz w:val="24"/>
          <w:szCs w:val="24"/>
          <w:lang w:val="en-US"/>
        </w:rPr>
      </w:pPr>
    </w:p>
    <w:p w:rsidR="007577FC" w:rsidRDefault="007577FC" w:rsidP="006745B7">
      <w:pPr>
        <w:spacing w:line="24" w:lineRule="atLeast"/>
        <w:jc w:val="both"/>
        <w:rPr>
          <w:sz w:val="24"/>
          <w:szCs w:val="24"/>
          <w:lang w:val="en-US"/>
        </w:rPr>
      </w:pPr>
    </w:p>
    <w:p w:rsidR="007577FC" w:rsidRDefault="007577FC" w:rsidP="006745B7">
      <w:pPr>
        <w:spacing w:line="24" w:lineRule="atLeast"/>
        <w:jc w:val="both"/>
        <w:rPr>
          <w:sz w:val="24"/>
          <w:szCs w:val="24"/>
          <w:lang w:val="en-US"/>
        </w:rPr>
      </w:pPr>
    </w:p>
    <w:p w:rsidR="00AC5799" w:rsidRDefault="00AC5799" w:rsidP="006745B7">
      <w:pPr>
        <w:spacing w:line="24" w:lineRule="atLeast"/>
        <w:jc w:val="both"/>
        <w:rPr>
          <w:sz w:val="24"/>
          <w:szCs w:val="24"/>
          <w:lang w:val="en-US"/>
        </w:rPr>
      </w:pPr>
    </w:p>
    <w:p w:rsidR="007577FC" w:rsidRPr="00AC5799" w:rsidRDefault="00AC5799" w:rsidP="006745B7">
      <w:pPr>
        <w:spacing w:line="24" w:lineRule="atLeast"/>
        <w:jc w:val="both"/>
        <w:rPr>
          <w:b/>
          <w:sz w:val="24"/>
          <w:szCs w:val="24"/>
          <w:lang w:val="en-US"/>
        </w:rPr>
      </w:pPr>
      <w:r w:rsidRPr="00AC5799">
        <w:rPr>
          <w:b/>
          <w:sz w:val="24"/>
          <w:szCs w:val="24"/>
          <w:lang w:val="en-US"/>
        </w:rPr>
        <w:lastRenderedPageBreak/>
        <w:t>US earnings season</w:t>
      </w:r>
      <w:r w:rsidR="000071AF">
        <w:rPr>
          <w:b/>
          <w:sz w:val="24"/>
          <w:szCs w:val="24"/>
          <w:lang w:val="en-US"/>
        </w:rPr>
        <w:t xml:space="preserve"> </w:t>
      </w:r>
      <w:r w:rsidR="000071AF" w:rsidRPr="000071AF">
        <w:rPr>
          <w:b/>
          <w:sz w:val="24"/>
          <w:szCs w:val="24"/>
          <w:lang w:val="en-US"/>
        </w:rPr>
        <w:t>results</w:t>
      </w:r>
    </w:p>
    <w:tbl>
      <w:tblPr>
        <w:tblW w:w="5895"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tblPr>
      <w:tblGrid>
        <w:gridCol w:w="2116"/>
        <w:gridCol w:w="1039"/>
        <w:gridCol w:w="868"/>
        <w:gridCol w:w="936"/>
        <w:gridCol w:w="936"/>
      </w:tblGrid>
      <w:tr w:rsidR="00AC5799" w:rsidRPr="007577FC" w:rsidTr="000071AF">
        <w:trPr>
          <w:trHeight w:val="255"/>
        </w:trPr>
        <w:tc>
          <w:tcPr>
            <w:tcW w:w="2116" w:type="dxa"/>
            <w:shd w:val="clear" w:color="auto" w:fill="8DB3E2" w:themeFill="text2" w:themeFillTint="66"/>
            <w:noWrap/>
            <w:vAlign w:val="bottom"/>
            <w:hideMark/>
          </w:tcPr>
          <w:p w:rsidR="00AC5799" w:rsidRPr="007577FC" w:rsidRDefault="00AC5799" w:rsidP="007577FC">
            <w:pPr>
              <w:spacing w:after="0" w:line="240" w:lineRule="auto"/>
              <w:rPr>
                <w:rFonts w:ascii="Arial" w:eastAsia="Times New Roman" w:hAnsi="Arial" w:cs="Arial"/>
                <w:color w:val="FFFFFF" w:themeColor="background1"/>
                <w:sz w:val="20"/>
                <w:szCs w:val="20"/>
                <w:lang w:eastAsia="ru-RU"/>
              </w:rPr>
            </w:pPr>
            <w:r w:rsidRPr="007577FC">
              <w:rPr>
                <w:rFonts w:ascii="Arial" w:eastAsia="Times New Roman" w:hAnsi="Arial" w:cs="Arial"/>
                <w:color w:val="FFFFFF" w:themeColor="background1"/>
                <w:sz w:val="20"/>
                <w:szCs w:val="20"/>
                <w:lang w:eastAsia="ru-RU"/>
              </w:rPr>
              <w:t>Sector</w:t>
            </w:r>
          </w:p>
        </w:tc>
        <w:tc>
          <w:tcPr>
            <w:tcW w:w="1039" w:type="dxa"/>
            <w:shd w:val="clear" w:color="auto" w:fill="8DB3E2" w:themeFill="text2" w:themeFillTint="66"/>
            <w:noWrap/>
            <w:vAlign w:val="bottom"/>
            <w:hideMark/>
          </w:tcPr>
          <w:p w:rsidR="00AC5799" w:rsidRPr="007577FC" w:rsidRDefault="00AC5799" w:rsidP="00AC5799">
            <w:pPr>
              <w:spacing w:after="0" w:line="240" w:lineRule="auto"/>
              <w:rPr>
                <w:rFonts w:ascii="Arial" w:eastAsia="Times New Roman" w:hAnsi="Arial" w:cs="Arial"/>
                <w:color w:val="FFFFFF" w:themeColor="background1"/>
                <w:sz w:val="20"/>
                <w:szCs w:val="20"/>
                <w:lang w:eastAsia="ru-RU"/>
              </w:rPr>
            </w:pPr>
            <w:r>
              <w:rPr>
                <w:rFonts w:ascii="Arial" w:eastAsia="Times New Roman" w:hAnsi="Arial" w:cs="Arial"/>
                <w:color w:val="FFFFFF" w:themeColor="background1"/>
                <w:sz w:val="20"/>
                <w:szCs w:val="20"/>
                <w:lang w:eastAsia="ru-RU"/>
              </w:rPr>
              <w:t>Reported</w:t>
            </w:r>
            <w:r>
              <w:rPr>
                <w:rFonts w:ascii="Arial" w:eastAsia="Times New Roman" w:hAnsi="Arial" w:cs="Arial"/>
                <w:color w:val="FFFFFF" w:themeColor="background1"/>
                <w:sz w:val="20"/>
                <w:szCs w:val="20"/>
                <w:lang w:val="en-US" w:eastAsia="ru-RU"/>
              </w:rPr>
              <w:t xml:space="preserve">  </w:t>
            </w:r>
          </w:p>
        </w:tc>
        <w:tc>
          <w:tcPr>
            <w:tcW w:w="868" w:type="dxa"/>
            <w:shd w:val="clear" w:color="auto" w:fill="8DB3E2" w:themeFill="text2" w:themeFillTint="66"/>
            <w:vAlign w:val="bottom"/>
          </w:tcPr>
          <w:p w:rsidR="00AC5799" w:rsidRPr="007577FC" w:rsidRDefault="00AC5799" w:rsidP="007577FC">
            <w:pPr>
              <w:spacing w:after="0" w:line="240" w:lineRule="auto"/>
              <w:rPr>
                <w:rFonts w:ascii="Arial" w:eastAsia="Times New Roman" w:hAnsi="Arial" w:cs="Arial"/>
                <w:color w:val="FFFFFF" w:themeColor="background1"/>
                <w:sz w:val="20"/>
                <w:szCs w:val="20"/>
                <w:lang w:eastAsia="ru-RU"/>
              </w:rPr>
            </w:pPr>
            <w:r w:rsidRPr="007577FC">
              <w:rPr>
                <w:rFonts w:ascii="Arial" w:eastAsia="Times New Roman" w:hAnsi="Arial" w:cs="Arial"/>
                <w:color w:val="FFFFFF" w:themeColor="background1"/>
                <w:sz w:val="20"/>
                <w:szCs w:val="20"/>
                <w:lang w:eastAsia="ru-RU"/>
              </w:rPr>
              <w:t>Total</w:t>
            </w:r>
          </w:p>
        </w:tc>
        <w:tc>
          <w:tcPr>
            <w:tcW w:w="936" w:type="dxa"/>
            <w:shd w:val="clear" w:color="auto" w:fill="8DB3E2" w:themeFill="text2" w:themeFillTint="66"/>
            <w:noWrap/>
            <w:vAlign w:val="bottom"/>
            <w:hideMark/>
          </w:tcPr>
          <w:p w:rsidR="00AC5799" w:rsidRPr="007577FC" w:rsidRDefault="00AC5799" w:rsidP="007577FC">
            <w:pPr>
              <w:spacing w:after="0" w:line="240" w:lineRule="auto"/>
              <w:rPr>
                <w:rFonts w:ascii="Arial" w:eastAsia="Times New Roman" w:hAnsi="Arial" w:cs="Arial"/>
                <w:color w:val="FFFFFF" w:themeColor="background1"/>
                <w:sz w:val="20"/>
                <w:szCs w:val="20"/>
                <w:lang w:eastAsia="ru-RU"/>
              </w:rPr>
            </w:pPr>
            <w:r w:rsidRPr="007577FC">
              <w:rPr>
                <w:rFonts w:ascii="Arial" w:eastAsia="Times New Roman" w:hAnsi="Arial" w:cs="Arial"/>
                <w:color w:val="FFFFFF" w:themeColor="background1"/>
                <w:sz w:val="20"/>
                <w:szCs w:val="20"/>
                <w:lang w:eastAsia="ru-RU"/>
              </w:rPr>
              <w:t>Pos Surp</w:t>
            </w:r>
          </w:p>
        </w:tc>
        <w:tc>
          <w:tcPr>
            <w:tcW w:w="936" w:type="dxa"/>
            <w:shd w:val="clear" w:color="auto" w:fill="8DB3E2" w:themeFill="text2" w:themeFillTint="66"/>
            <w:noWrap/>
            <w:vAlign w:val="bottom"/>
            <w:hideMark/>
          </w:tcPr>
          <w:p w:rsidR="00AC5799" w:rsidRPr="007577FC" w:rsidRDefault="00AC5799" w:rsidP="007577FC">
            <w:pPr>
              <w:spacing w:after="0" w:line="240" w:lineRule="auto"/>
              <w:rPr>
                <w:rFonts w:ascii="Arial" w:eastAsia="Times New Roman" w:hAnsi="Arial" w:cs="Arial"/>
                <w:color w:val="FFFFFF" w:themeColor="background1"/>
                <w:sz w:val="20"/>
                <w:szCs w:val="20"/>
                <w:lang w:eastAsia="ru-RU"/>
              </w:rPr>
            </w:pPr>
            <w:r w:rsidRPr="007577FC">
              <w:rPr>
                <w:rFonts w:ascii="Arial" w:eastAsia="Times New Roman" w:hAnsi="Arial" w:cs="Arial"/>
                <w:color w:val="FFFFFF" w:themeColor="background1"/>
                <w:sz w:val="20"/>
                <w:szCs w:val="20"/>
                <w:lang w:eastAsia="ru-RU"/>
              </w:rPr>
              <w:t>Neg Surp</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All Securities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425</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497</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324</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96</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Oil &amp; Gas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36</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36</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25</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11</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Basic Materials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26</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26</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16</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10</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Industrials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66</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72</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54</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11</w:t>
            </w:r>
          </w:p>
        </w:tc>
      </w:tr>
      <w:tr w:rsidR="001726BE" w:rsidRPr="00F8140D"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Consumer Goods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41</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55</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33</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8</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Health Care</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44</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46</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32</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11</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Consumer Services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42</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72</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38</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Telecommunications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10</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10</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7</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Utilities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36</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36</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24</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12</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Financials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82</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83</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64</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18</w:t>
            </w:r>
          </w:p>
        </w:tc>
      </w:tr>
      <w:tr w:rsidR="001726BE" w:rsidRPr="007577FC" w:rsidTr="000071AF">
        <w:trPr>
          <w:trHeight w:val="255"/>
        </w:trPr>
        <w:tc>
          <w:tcPr>
            <w:tcW w:w="2116" w:type="dxa"/>
            <w:shd w:val="clear" w:color="auto" w:fill="auto"/>
            <w:noWrap/>
            <w:vAlign w:val="bottom"/>
            <w:hideMark/>
          </w:tcPr>
          <w:p w:rsidR="001726BE" w:rsidRDefault="001726BE">
            <w:pPr>
              <w:rPr>
                <w:rFonts w:ascii="Arial" w:hAnsi="Arial" w:cs="Arial"/>
                <w:sz w:val="20"/>
                <w:szCs w:val="20"/>
              </w:rPr>
            </w:pPr>
            <w:r>
              <w:rPr>
                <w:rFonts w:ascii="Arial" w:hAnsi="Arial" w:cs="Arial"/>
                <w:sz w:val="20"/>
                <w:szCs w:val="20"/>
              </w:rPr>
              <w:t xml:space="preserve"> Technology</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42</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61</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31</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10</w:t>
            </w:r>
          </w:p>
        </w:tc>
      </w:tr>
    </w:tbl>
    <w:p w:rsidR="00EB75E6" w:rsidRDefault="00EB75E6" w:rsidP="006745B7">
      <w:pPr>
        <w:spacing w:line="24" w:lineRule="atLeast"/>
        <w:jc w:val="both"/>
        <w:rPr>
          <w:sz w:val="24"/>
          <w:szCs w:val="24"/>
          <w:lang w:val="en-US"/>
        </w:rPr>
      </w:pPr>
    </w:p>
    <w:p w:rsidR="000071AF" w:rsidRPr="000071AF" w:rsidRDefault="000071AF" w:rsidP="006745B7">
      <w:pPr>
        <w:spacing w:line="24" w:lineRule="atLeast"/>
        <w:jc w:val="both"/>
        <w:rPr>
          <w:b/>
          <w:sz w:val="24"/>
          <w:szCs w:val="24"/>
          <w:lang w:val="en-US"/>
        </w:rPr>
      </w:pPr>
      <w:r w:rsidRPr="000071AF">
        <w:rPr>
          <w:b/>
          <w:sz w:val="24"/>
          <w:szCs w:val="24"/>
          <w:lang w:val="en-US"/>
        </w:rPr>
        <w:t>EU Earnings season results</w:t>
      </w:r>
    </w:p>
    <w:tbl>
      <w:tblPr>
        <w:tblW w:w="5895"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tblPr>
      <w:tblGrid>
        <w:gridCol w:w="2116"/>
        <w:gridCol w:w="1039"/>
        <w:gridCol w:w="868"/>
        <w:gridCol w:w="936"/>
        <w:gridCol w:w="936"/>
      </w:tblGrid>
      <w:tr w:rsidR="000071AF" w:rsidRPr="007577FC" w:rsidTr="000071AF">
        <w:trPr>
          <w:trHeight w:val="255"/>
        </w:trPr>
        <w:tc>
          <w:tcPr>
            <w:tcW w:w="2116" w:type="dxa"/>
            <w:shd w:val="clear" w:color="auto" w:fill="8DB3E2" w:themeFill="text2" w:themeFillTint="66"/>
            <w:noWrap/>
            <w:vAlign w:val="bottom"/>
            <w:hideMark/>
          </w:tcPr>
          <w:p w:rsidR="000071AF" w:rsidRPr="007577FC" w:rsidRDefault="000071AF" w:rsidP="000071AF">
            <w:pPr>
              <w:spacing w:after="0" w:line="240" w:lineRule="auto"/>
              <w:rPr>
                <w:rFonts w:ascii="Arial" w:eastAsia="Times New Roman" w:hAnsi="Arial" w:cs="Arial"/>
                <w:color w:val="FFFFFF" w:themeColor="background1"/>
                <w:sz w:val="20"/>
                <w:szCs w:val="20"/>
                <w:lang w:eastAsia="ru-RU"/>
              </w:rPr>
            </w:pPr>
            <w:r w:rsidRPr="007577FC">
              <w:rPr>
                <w:rFonts w:ascii="Arial" w:eastAsia="Times New Roman" w:hAnsi="Arial" w:cs="Arial"/>
                <w:color w:val="FFFFFF" w:themeColor="background1"/>
                <w:sz w:val="20"/>
                <w:szCs w:val="20"/>
                <w:lang w:eastAsia="ru-RU"/>
              </w:rPr>
              <w:t>Sector</w:t>
            </w:r>
          </w:p>
        </w:tc>
        <w:tc>
          <w:tcPr>
            <w:tcW w:w="1039" w:type="dxa"/>
            <w:shd w:val="clear" w:color="auto" w:fill="8DB3E2" w:themeFill="text2" w:themeFillTint="66"/>
            <w:noWrap/>
            <w:vAlign w:val="bottom"/>
            <w:hideMark/>
          </w:tcPr>
          <w:p w:rsidR="000071AF" w:rsidRPr="007577FC" w:rsidRDefault="000071AF" w:rsidP="000071AF">
            <w:pPr>
              <w:spacing w:after="0" w:line="240" w:lineRule="auto"/>
              <w:rPr>
                <w:rFonts w:ascii="Arial" w:eastAsia="Times New Roman" w:hAnsi="Arial" w:cs="Arial"/>
                <w:color w:val="FFFFFF" w:themeColor="background1"/>
                <w:sz w:val="20"/>
                <w:szCs w:val="20"/>
                <w:lang w:eastAsia="ru-RU"/>
              </w:rPr>
            </w:pPr>
            <w:r>
              <w:rPr>
                <w:rFonts w:ascii="Arial" w:eastAsia="Times New Roman" w:hAnsi="Arial" w:cs="Arial"/>
                <w:color w:val="FFFFFF" w:themeColor="background1"/>
                <w:sz w:val="20"/>
                <w:szCs w:val="20"/>
                <w:lang w:eastAsia="ru-RU"/>
              </w:rPr>
              <w:t>Reported</w:t>
            </w:r>
            <w:r>
              <w:rPr>
                <w:rFonts w:ascii="Arial" w:eastAsia="Times New Roman" w:hAnsi="Arial" w:cs="Arial"/>
                <w:color w:val="FFFFFF" w:themeColor="background1"/>
                <w:sz w:val="20"/>
                <w:szCs w:val="20"/>
                <w:lang w:val="en-US" w:eastAsia="ru-RU"/>
              </w:rPr>
              <w:t xml:space="preserve">  </w:t>
            </w:r>
          </w:p>
        </w:tc>
        <w:tc>
          <w:tcPr>
            <w:tcW w:w="868" w:type="dxa"/>
            <w:shd w:val="clear" w:color="auto" w:fill="8DB3E2" w:themeFill="text2" w:themeFillTint="66"/>
            <w:vAlign w:val="bottom"/>
          </w:tcPr>
          <w:p w:rsidR="000071AF" w:rsidRPr="007577FC" w:rsidRDefault="000071AF" w:rsidP="000071AF">
            <w:pPr>
              <w:spacing w:after="0" w:line="240" w:lineRule="auto"/>
              <w:rPr>
                <w:rFonts w:ascii="Arial" w:eastAsia="Times New Roman" w:hAnsi="Arial" w:cs="Arial"/>
                <w:color w:val="FFFFFF" w:themeColor="background1"/>
                <w:sz w:val="20"/>
                <w:szCs w:val="20"/>
                <w:lang w:eastAsia="ru-RU"/>
              </w:rPr>
            </w:pPr>
            <w:r w:rsidRPr="007577FC">
              <w:rPr>
                <w:rFonts w:ascii="Arial" w:eastAsia="Times New Roman" w:hAnsi="Arial" w:cs="Arial"/>
                <w:color w:val="FFFFFF" w:themeColor="background1"/>
                <w:sz w:val="20"/>
                <w:szCs w:val="20"/>
                <w:lang w:eastAsia="ru-RU"/>
              </w:rPr>
              <w:t>Total</w:t>
            </w:r>
          </w:p>
        </w:tc>
        <w:tc>
          <w:tcPr>
            <w:tcW w:w="936" w:type="dxa"/>
            <w:shd w:val="clear" w:color="auto" w:fill="8DB3E2" w:themeFill="text2" w:themeFillTint="66"/>
            <w:noWrap/>
            <w:vAlign w:val="bottom"/>
            <w:hideMark/>
          </w:tcPr>
          <w:p w:rsidR="000071AF" w:rsidRPr="007577FC" w:rsidRDefault="000071AF" w:rsidP="000071AF">
            <w:pPr>
              <w:spacing w:after="0" w:line="240" w:lineRule="auto"/>
              <w:rPr>
                <w:rFonts w:ascii="Arial" w:eastAsia="Times New Roman" w:hAnsi="Arial" w:cs="Arial"/>
                <w:color w:val="FFFFFF" w:themeColor="background1"/>
                <w:sz w:val="20"/>
                <w:szCs w:val="20"/>
                <w:lang w:eastAsia="ru-RU"/>
              </w:rPr>
            </w:pPr>
            <w:r w:rsidRPr="007577FC">
              <w:rPr>
                <w:rFonts w:ascii="Arial" w:eastAsia="Times New Roman" w:hAnsi="Arial" w:cs="Arial"/>
                <w:color w:val="FFFFFF" w:themeColor="background1"/>
                <w:sz w:val="20"/>
                <w:szCs w:val="20"/>
                <w:lang w:eastAsia="ru-RU"/>
              </w:rPr>
              <w:t>Pos Surp</w:t>
            </w:r>
          </w:p>
        </w:tc>
        <w:tc>
          <w:tcPr>
            <w:tcW w:w="936" w:type="dxa"/>
            <w:shd w:val="clear" w:color="auto" w:fill="8DB3E2" w:themeFill="text2" w:themeFillTint="66"/>
            <w:noWrap/>
            <w:vAlign w:val="bottom"/>
            <w:hideMark/>
          </w:tcPr>
          <w:p w:rsidR="000071AF" w:rsidRPr="007577FC" w:rsidRDefault="000071AF" w:rsidP="000071AF">
            <w:pPr>
              <w:spacing w:after="0" w:line="240" w:lineRule="auto"/>
              <w:rPr>
                <w:rFonts w:ascii="Arial" w:eastAsia="Times New Roman" w:hAnsi="Arial" w:cs="Arial"/>
                <w:color w:val="FFFFFF" w:themeColor="background1"/>
                <w:sz w:val="20"/>
                <w:szCs w:val="20"/>
                <w:lang w:eastAsia="ru-RU"/>
              </w:rPr>
            </w:pPr>
            <w:r w:rsidRPr="007577FC">
              <w:rPr>
                <w:rFonts w:ascii="Arial" w:eastAsia="Times New Roman" w:hAnsi="Arial" w:cs="Arial"/>
                <w:color w:val="FFFFFF" w:themeColor="background1"/>
                <w:sz w:val="20"/>
                <w:szCs w:val="20"/>
                <w:lang w:eastAsia="ru-RU"/>
              </w:rPr>
              <w:t>Neg Surp</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All Securities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255</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311</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137</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101</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Oil &amp; Gas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21</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25</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10</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11</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Basic Materials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28</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32</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17</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10</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Industrials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47</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55</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23</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22</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Consumer Goods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29</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32</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15</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12</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Health Care</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18</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24</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9</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9</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Consumer Services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17</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27</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12</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4</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Telecommunications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14</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15</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7</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7</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Utilities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15</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17</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6</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7</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Financials</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51</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68</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28</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14</w:t>
            </w:r>
          </w:p>
        </w:tc>
      </w:tr>
      <w:tr w:rsidR="001726BE" w:rsidRPr="007577FC" w:rsidTr="000071AF">
        <w:trPr>
          <w:trHeight w:val="255"/>
        </w:trPr>
        <w:tc>
          <w:tcPr>
            <w:tcW w:w="2116" w:type="dxa"/>
            <w:shd w:val="clear" w:color="auto" w:fill="auto"/>
            <w:noWrap/>
            <w:vAlign w:val="bottom"/>
            <w:hideMark/>
          </w:tcPr>
          <w:p w:rsidR="001726BE" w:rsidRDefault="001726BE" w:rsidP="008B0194">
            <w:pPr>
              <w:rPr>
                <w:rFonts w:ascii="Arial" w:hAnsi="Arial" w:cs="Arial"/>
                <w:sz w:val="20"/>
                <w:szCs w:val="20"/>
              </w:rPr>
            </w:pPr>
            <w:r>
              <w:rPr>
                <w:rFonts w:ascii="Arial" w:hAnsi="Arial" w:cs="Arial"/>
                <w:sz w:val="20"/>
                <w:szCs w:val="20"/>
              </w:rPr>
              <w:t xml:space="preserve"> Technology</w:t>
            </w:r>
          </w:p>
        </w:tc>
        <w:tc>
          <w:tcPr>
            <w:tcW w:w="1039"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15</w:t>
            </w:r>
          </w:p>
        </w:tc>
        <w:tc>
          <w:tcPr>
            <w:tcW w:w="868"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16</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10</w:t>
            </w:r>
          </w:p>
        </w:tc>
        <w:tc>
          <w:tcPr>
            <w:tcW w:w="936" w:type="dxa"/>
            <w:shd w:val="clear" w:color="auto" w:fill="auto"/>
            <w:noWrap/>
            <w:vAlign w:val="bottom"/>
            <w:hideMark/>
          </w:tcPr>
          <w:p w:rsidR="001726BE" w:rsidRDefault="001726BE">
            <w:pPr>
              <w:jc w:val="right"/>
              <w:rPr>
                <w:rFonts w:ascii="Arial" w:hAnsi="Arial" w:cs="Arial"/>
                <w:sz w:val="20"/>
                <w:szCs w:val="20"/>
              </w:rPr>
            </w:pPr>
            <w:r>
              <w:rPr>
                <w:rFonts w:ascii="Arial" w:hAnsi="Arial" w:cs="Arial"/>
                <w:sz w:val="20"/>
                <w:szCs w:val="20"/>
              </w:rPr>
              <w:t>5</w:t>
            </w:r>
          </w:p>
        </w:tc>
      </w:tr>
    </w:tbl>
    <w:p w:rsidR="000071AF" w:rsidRDefault="000071AF" w:rsidP="006745B7">
      <w:pPr>
        <w:spacing w:line="24" w:lineRule="atLeast"/>
        <w:jc w:val="both"/>
        <w:rPr>
          <w:sz w:val="24"/>
          <w:szCs w:val="24"/>
          <w:lang w:val="en-US"/>
        </w:rPr>
      </w:pPr>
    </w:p>
    <w:tbl>
      <w:tblPr>
        <w:tblW w:w="8063" w:type="dxa"/>
        <w:tblInd w:w="94"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tblPr>
      <w:tblGrid>
        <w:gridCol w:w="1708"/>
        <w:gridCol w:w="856"/>
        <w:gridCol w:w="3087"/>
        <w:gridCol w:w="752"/>
        <w:gridCol w:w="830"/>
        <w:gridCol w:w="830"/>
      </w:tblGrid>
      <w:tr w:rsidR="00EE5B75" w:rsidRPr="00C53587" w:rsidTr="00DA2830">
        <w:trPr>
          <w:trHeight w:hRule="exact" w:val="284"/>
        </w:trPr>
        <w:tc>
          <w:tcPr>
            <w:tcW w:w="8063" w:type="dxa"/>
            <w:gridSpan w:val="6"/>
            <w:shd w:val="clear" w:color="auto" w:fill="8DB3E2"/>
            <w:noWrap/>
            <w:vAlign w:val="bottom"/>
            <w:hideMark/>
          </w:tcPr>
          <w:p w:rsidR="00EE5B75" w:rsidRPr="005C2939" w:rsidRDefault="006111CB" w:rsidP="00DA2830">
            <w:pPr>
              <w:spacing w:after="0" w:line="240" w:lineRule="auto"/>
              <w:rPr>
                <w:rFonts w:asciiTheme="minorHAnsi" w:eastAsia="Times New Roman" w:hAnsiTheme="minorHAnsi"/>
                <w:color w:val="000000"/>
                <w:lang w:eastAsia="ru-RU"/>
              </w:rPr>
            </w:pPr>
            <w:r>
              <w:rPr>
                <w:rFonts w:asciiTheme="minorHAnsi" w:eastAsia="Times New Roman" w:hAnsiTheme="minorHAnsi"/>
                <w:color w:val="FFFFFF"/>
                <w:lang w:val="en-US" w:eastAsia="ru-RU"/>
              </w:rPr>
              <w:t>Macroeconomic calendar</w:t>
            </w:r>
            <w:r w:rsidR="00EE5B75" w:rsidRPr="005C2939">
              <w:rPr>
                <w:rFonts w:asciiTheme="minorHAnsi" w:eastAsia="Times New Roman" w:hAnsiTheme="minorHAnsi"/>
                <w:color w:val="FFFFFF"/>
                <w:lang w:eastAsia="ru-RU"/>
              </w:rPr>
              <w:t>*</w:t>
            </w:r>
          </w:p>
        </w:tc>
      </w:tr>
      <w:tr w:rsidR="00EE5B75" w:rsidRPr="00C53587" w:rsidTr="00DA2830">
        <w:trPr>
          <w:trHeight w:hRule="exact" w:val="284"/>
        </w:trPr>
        <w:tc>
          <w:tcPr>
            <w:tcW w:w="1708" w:type="dxa"/>
            <w:shd w:val="clear" w:color="auto" w:fill="auto"/>
            <w:noWrap/>
            <w:vAlign w:val="center"/>
            <w:hideMark/>
          </w:tcPr>
          <w:p w:rsidR="00EE5B75" w:rsidRPr="005C2939" w:rsidRDefault="00EE5B75" w:rsidP="00DA2830">
            <w:pPr>
              <w:spacing w:after="0" w:line="240" w:lineRule="auto"/>
              <w:jc w:val="center"/>
              <w:rPr>
                <w:rFonts w:asciiTheme="minorHAnsi" w:eastAsia="Times New Roman" w:hAnsiTheme="minorHAnsi"/>
                <w:b/>
                <w:color w:val="000000"/>
                <w:sz w:val="16"/>
                <w:szCs w:val="16"/>
                <w:lang w:eastAsia="ru-RU"/>
              </w:rPr>
            </w:pPr>
            <w:r w:rsidRPr="00C53587">
              <w:rPr>
                <w:rFonts w:asciiTheme="minorHAnsi" w:eastAsia="Times New Roman" w:hAnsiTheme="minorHAnsi"/>
                <w:b/>
                <w:color w:val="000000"/>
                <w:sz w:val="16"/>
                <w:szCs w:val="16"/>
                <w:lang w:eastAsia="ru-RU"/>
              </w:rPr>
              <w:t>Время</w:t>
            </w:r>
            <w:r w:rsidRPr="005C2939">
              <w:rPr>
                <w:rFonts w:asciiTheme="minorHAnsi" w:eastAsia="Times New Roman" w:hAnsiTheme="minorHAnsi"/>
                <w:b/>
                <w:color w:val="000000"/>
                <w:sz w:val="16"/>
                <w:szCs w:val="16"/>
                <w:lang w:eastAsia="ru-RU"/>
              </w:rPr>
              <w:t xml:space="preserve">, </w:t>
            </w:r>
            <w:r w:rsidRPr="00C53587">
              <w:rPr>
                <w:rFonts w:asciiTheme="minorHAnsi" w:eastAsia="Times New Roman" w:hAnsiTheme="minorHAnsi"/>
                <w:b/>
                <w:color w:val="000000"/>
                <w:sz w:val="16"/>
                <w:szCs w:val="16"/>
                <w:lang w:val="en-US" w:eastAsia="ru-RU"/>
              </w:rPr>
              <w:t>GMT</w:t>
            </w:r>
          </w:p>
        </w:tc>
        <w:tc>
          <w:tcPr>
            <w:tcW w:w="856" w:type="dxa"/>
            <w:shd w:val="clear" w:color="auto" w:fill="auto"/>
            <w:noWrap/>
            <w:vAlign w:val="center"/>
            <w:hideMark/>
          </w:tcPr>
          <w:p w:rsidR="00EE5B75" w:rsidRPr="00C53587" w:rsidRDefault="00EE5B75" w:rsidP="00DA2830">
            <w:pPr>
              <w:spacing w:after="0" w:line="240" w:lineRule="auto"/>
              <w:jc w:val="center"/>
              <w:rPr>
                <w:rFonts w:asciiTheme="minorHAnsi" w:eastAsia="Times New Roman" w:hAnsiTheme="minorHAnsi"/>
                <w:b/>
                <w:color w:val="000000"/>
                <w:sz w:val="16"/>
                <w:szCs w:val="16"/>
                <w:lang w:eastAsia="ru-RU"/>
              </w:rPr>
            </w:pPr>
            <w:r w:rsidRPr="00C53587">
              <w:rPr>
                <w:rFonts w:asciiTheme="minorHAnsi" w:eastAsia="Times New Roman" w:hAnsiTheme="minorHAnsi"/>
                <w:b/>
                <w:color w:val="000000"/>
                <w:sz w:val="16"/>
                <w:szCs w:val="16"/>
                <w:lang w:eastAsia="ru-RU"/>
              </w:rPr>
              <w:t>Страна</w:t>
            </w:r>
          </w:p>
        </w:tc>
        <w:tc>
          <w:tcPr>
            <w:tcW w:w="3087" w:type="dxa"/>
            <w:shd w:val="clear" w:color="auto" w:fill="auto"/>
            <w:noWrap/>
            <w:vAlign w:val="center"/>
            <w:hideMark/>
          </w:tcPr>
          <w:p w:rsidR="00EE5B75" w:rsidRPr="00C53587" w:rsidRDefault="00EE5B75" w:rsidP="00DA2830">
            <w:pPr>
              <w:spacing w:after="0" w:line="240" w:lineRule="auto"/>
              <w:jc w:val="center"/>
              <w:rPr>
                <w:rFonts w:asciiTheme="minorHAnsi" w:eastAsia="Times New Roman" w:hAnsiTheme="minorHAnsi"/>
                <w:b/>
                <w:color w:val="000000"/>
                <w:sz w:val="16"/>
                <w:szCs w:val="16"/>
                <w:lang w:eastAsia="ru-RU"/>
              </w:rPr>
            </w:pPr>
            <w:r w:rsidRPr="00C53587">
              <w:rPr>
                <w:rFonts w:asciiTheme="minorHAnsi" w:eastAsia="Times New Roman" w:hAnsiTheme="minorHAnsi"/>
                <w:b/>
                <w:color w:val="000000"/>
                <w:sz w:val="16"/>
                <w:szCs w:val="16"/>
                <w:lang w:eastAsia="ru-RU"/>
              </w:rPr>
              <w:t>Данные</w:t>
            </w:r>
          </w:p>
        </w:tc>
        <w:tc>
          <w:tcPr>
            <w:tcW w:w="752" w:type="dxa"/>
            <w:shd w:val="clear" w:color="auto" w:fill="auto"/>
            <w:noWrap/>
            <w:vAlign w:val="center"/>
            <w:hideMark/>
          </w:tcPr>
          <w:p w:rsidR="00EE5B75" w:rsidRPr="00C53587" w:rsidRDefault="00EE5B75" w:rsidP="00DA2830">
            <w:pPr>
              <w:spacing w:after="0" w:line="240" w:lineRule="auto"/>
              <w:jc w:val="center"/>
              <w:rPr>
                <w:rFonts w:asciiTheme="minorHAnsi" w:eastAsia="Times New Roman" w:hAnsiTheme="minorHAnsi"/>
                <w:b/>
                <w:color w:val="000000"/>
                <w:sz w:val="16"/>
                <w:szCs w:val="16"/>
                <w:lang w:eastAsia="ru-RU"/>
              </w:rPr>
            </w:pPr>
            <w:r w:rsidRPr="00C53587">
              <w:rPr>
                <w:rFonts w:asciiTheme="minorHAnsi" w:eastAsia="Times New Roman" w:hAnsiTheme="minorHAnsi"/>
                <w:b/>
                <w:color w:val="000000"/>
                <w:sz w:val="16"/>
                <w:szCs w:val="16"/>
                <w:lang w:eastAsia="ru-RU"/>
              </w:rPr>
              <w:t>Период</w:t>
            </w:r>
          </w:p>
        </w:tc>
        <w:tc>
          <w:tcPr>
            <w:tcW w:w="830" w:type="dxa"/>
            <w:shd w:val="clear" w:color="auto" w:fill="auto"/>
            <w:noWrap/>
            <w:vAlign w:val="center"/>
            <w:hideMark/>
          </w:tcPr>
          <w:p w:rsidR="00EE5B75" w:rsidRPr="00C53587" w:rsidRDefault="00EE5B75" w:rsidP="00DA2830">
            <w:pPr>
              <w:spacing w:after="0" w:line="240" w:lineRule="auto"/>
              <w:jc w:val="center"/>
              <w:rPr>
                <w:rFonts w:asciiTheme="minorHAnsi" w:eastAsia="Times New Roman" w:hAnsiTheme="minorHAnsi"/>
                <w:b/>
                <w:color w:val="000000"/>
                <w:sz w:val="16"/>
                <w:szCs w:val="16"/>
                <w:lang w:eastAsia="ru-RU"/>
              </w:rPr>
            </w:pPr>
            <w:r w:rsidRPr="00C53587">
              <w:rPr>
                <w:rFonts w:asciiTheme="minorHAnsi" w:eastAsia="Times New Roman" w:hAnsiTheme="minorHAnsi"/>
                <w:b/>
                <w:color w:val="000000"/>
                <w:sz w:val="16"/>
                <w:szCs w:val="16"/>
                <w:lang w:eastAsia="ru-RU"/>
              </w:rPr>
              <w:t>Прогноз</w:t>
            </w:r>
          </w:p>
        </w:tc>
        <w:tc>
          <w:tcPr>
            <w:tcW w:w="830" w:type="dxa"/>
            <w:vAlign w:val="center"/>
          </w:tcPr>
          <w:p w:rsidR="00EE5B75" w:rsidRPr="00C53587" w:rsidRDefault="00EE5B75" w:rsidP="00DA2830">
            <w:pPr>
              <w:spacing w:after="0" w:line="240" w:lineRule="auto"/>
              <w:jc w:val="center"/>
              <w:rPr>
                <w:rFonts w:asciiTheme="minorHAnsi" w:eastAsia="Times New Roman" w:hAnsiTheme="minorHAnsi"/>
                <w:b/>
                <w:color w:val="000000"/>
                <w:sz w:val="16"/>
                <w:szCs w:val="16"/>
                <w:lang w:eastAsia="ru-RU"/>
              </w:rPr>
            </w:pPr>
            <w:r w:rsidRPr="00C53587">
              <w:rPr>
                <w:rFonts w:asciiTheme="minorHAnsi" w:eastAsia="Times New Roman" w:hAnsiTheme="minorHAnsi"/>
                <w:b/>
                <w:color w:val="000000"/>
                <w:sz w:val="16"/>
                <w:szCs w:val="16"/>
                <w:lang w:eastAsia="ru-RU"/>
              </w:rPr>
              <w:t>Прошл.</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 04:00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BoJ Monetary Policy Meeting</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9-Aug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 04:30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Bankruptcies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-19.30%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Eco Watchers Survey: Current</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47.5</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Eco Watchers Survey: Outlook</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48.3</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Trade Balance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9.7B</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Imports SA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14.80%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Current Account (EURO)</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2.2B</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Exports SA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9.20%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08/09/2010 23:50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Housing Loans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2Q</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10-12 AUG</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China NDRC Housing Prices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11.4</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10-13 AUG</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Money Supply - M0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15.70%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10-13 AUG</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Money Supply - M2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18.50%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10-13 AUG</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New Yuan Loans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603.4B</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Trade Balance (USD)</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$20.02B</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Exports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43.90%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Imports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34.10%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BOJ Target Rate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0.10%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Consumer Price Index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 F</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CPI - EU Harmonised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 F</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CPI - EU Harmonised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 F</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Consumer Price Index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 F</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10-17 AUG</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Wholesale Price Index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-0.20%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10-17 AUG</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Wholesale price Index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5.10%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08:30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UK</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Visible Trade Balance GBP/Mn</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-£8062</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11:30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NFIB Small Business Optimism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89</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ECB's Reserve Maintenance Perios Ends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23-Apr</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Nonfarm Productivity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2Q P</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2.80%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Unit Labor Costs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2Q P</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-1.30%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13:00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Fed's Open Market Committee Meets on Interest Rates, Economy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14:00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Wholesale Inventories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0.50%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14:00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IBD/TIPP Economic Optimism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44.7</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Short-Term Crude Outlook</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82.5</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Short-Term Diesel Outlook</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3.13</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Short-Term Ht Oil Outlook</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3.1</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Short-Term NatGas Outlook</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12.56</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Short-Term Mogas Outlook</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2.9</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17:00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U.S. to Sell 3-Year Notes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18:15</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FOMC Rate Decision</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0.25%</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0.25%</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20:30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API U.S. Crude Oil Inventories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20:30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API U.S. Gasoline Inventories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20:30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API U.S. Distillate Inventory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lastRenderedPageBreak/>
              <w:t>08/10/2010 20:30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API Cushing Crude OK Inventory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21:00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ABC Consumer Confidence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8-Aug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08/10/2010 23:50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Machine Orders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-9.10%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02:00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Producer Price Index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6.40%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02:00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Purchasing Price Index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10.80%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02:00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Consumer Price Index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2.90%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02:00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Retail Sales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18.30%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02:00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Retail Sales YTD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18.20%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02:00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Industrial Production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13.70%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02:00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Industrial Production YTD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17.60%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02:00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Fixed Assets Inv Urban YTD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25.50%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08:30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UK</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Claimant Count Rate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4.50%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08:30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UK</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Jobless Claims Change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-20.8K</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08:30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UK</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Average Weekly Earnings 3M/YoY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2.70%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08:30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UK</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Weekly Earnings exBonus 3M/YoY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1.80%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08:30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UK</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ILO Unemployment Rate (3mths)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7.80%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09:30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UK</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Bank of England Quarterly Inflation Report</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11-Aug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11:00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MBA Mortgage Applications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Trade Balance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-$42.3B</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U.S. Crude Oil Inventories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U.S. Gasoline Inventories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U.S. Distillate Inventory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U.S. Refinery Utilization</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Cushing OK Crude Inventory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Crude Oil Implied Demand</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Gasoline Implied Demand</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DOE Distillate Implied Demand</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17:00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U.S. to Sell 10-Year Notes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11-Aug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08/11/2010 18:00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Monthly Budget Statement</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-$68.4B</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12-13 AUG</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Money Supply - M1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24.60%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12-16 AUG</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CH</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Actual FDI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39.60%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Industrial Production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 F</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Industrial Production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 F</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04:30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Capacity Utilization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 F</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05:00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Consumer Confidence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43.6</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05:00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JN</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Consumer Confidence Households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43.5</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06:40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Austria's WIFO Reports Preliminary Quarterly Growth</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12-Aug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08:00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ECB Publishes Aug. Monthly Report</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12-Aug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09:00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Euro-Zone Ind. Prod. sa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0.90%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09:00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Euro-Zone Ind. Prod. wda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9.40%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Import Price Index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-1.30%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Import Price Index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4.50%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Initial Jobless Claims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7-Aug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08/12/2010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Continuing Claims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31-Jul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lastRenderedPageBreak/>
              <w:t>08/12/2010 17:00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U.S. to Sell 30-Year Notes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12-Aug</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GDP s.a. (QOQ)</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2Q P</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GDP wda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2Q P</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06:00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GE</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GDP nsa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2Q P</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09:00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Euro-Zone Trade Balance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-3.4B</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09:00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Euro-Zone Trade Balance sa</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-3.0B</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09:00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Euro-Zone GDP s.a. (QoQ)</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2Q A</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0.20%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09:00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EC</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Euro-Zone GDP s.a.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2Q A</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0.60%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Consumer Price Index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-0.10%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CPI Ex Food &amp; Energy (MoM)</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0.20%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Consumer Price Index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1.10%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Advance Retail Sales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-0.50%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Retail Sales Less Autos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-0.10%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CPI Ex Food &amp; Energy (YoY)</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0.90%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CPI Core Index SA</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221.388</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Retail Sales Ex Auto &amp; Gas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0.10%</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12:30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Consumer Price Index NSA</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JUL</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217.965</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13:55</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U. of Michigan Confidence</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AUG P</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r>
      <w:tr w:rsidR="00AE3CA9" w:rsidRPr="007F1DBB" w:rsidTr="00AE3CA9">
        <w:trPr>
          <w:trHeight w:hRule="exact" w:val="284"/>
        </w:trPr>
        <w:tc>
          <w:tcPr>
            <w:tcW w:w="1708"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08/13/2010 14:00</w:t>
            </w:r>
          </w:p>
        </w:tc>
        <w:tc>
          <w:tcPr>
            <w:tcW w:w="856"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US</w:t>
            </w:r>
          </w:p>
        </w:tc>
        <w:tc>
          <w:tcPr>
            <w:tcW w:w="3087"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rPr>
                <w:rFonts w:asciiTheme="minorHAnsi" w:hAnsiTheme="minorHAnsi"/>
                <w:color w:val="000000"/>
                <w:sz w:val="16"/>
                <w:szCs w:val="16"/>
                <w:lang w:val="en-US"/>
              </w:rPr>
            </w:pPr>
            <w:r w:rsidRPr="007F1DBB">
              <w:rPr>
                <w:rFonts w:asciiTheme="minorHAnsi" w:hAnsiTheme="minorHAnsi"/>
                <w:color w:val="000000"/>
                <w:sz w:val="16"/>
                <w:szCs w:val="16"/>
                <w:lang w:val="en-US"/>
              </w:rPr>
              <w:t>Business Inventories</w:t>
            </w:r>
          </w:p>
        </w:tc>
        <w:tc>
          <w:tcPr>
            <w:tcW w:w="752"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JUN</w:t>
            </w:r>
          </w:p>
        </w:tc>
        <w:tc>
          <w:tcPr>
            <w:tcW w:w="830" w:type="dxa"/>
            <w:tcBorders>
              <w:top w:val="single" w:sz="4" w:space="0" w:color="548DD4"/>
              <w:left w:val="single" w:sz="4" w:space="0" w:color="548DD4"/>
              <w:bottom w:val="single" w:sz="4" w:space="0" w:color="548DD4"/>
              <w:right w:val="single" w:sz="4" w:space="0" w:color="548DD4"/>
            </w:tcBorders>
            <w:shd w:val="clear" w:color="auto" w:fill="auto"/>
            <w:vAlign w:val="center"/>
            <w:hideMark/>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 -</w:t>
            </w:r>
          </w:p>
        </w:tc>
        <w:tc>
          <w:tcPr>
            <w:tcW w:w="830" w:type="dxa"/>
            <w:tcBorders>
              <w:top w:val="single" w:sz="4" w:space="0" w:color="548DD4"/>
              <w:left w:val="single" w:sz="4" w:space="0" w:color="548DD4"/>
              <w:bottom w:val="single" w:sz="4" w:space="0" w:color="548DD4"/>
              <w:right w:val="single" w:sz="4" w:space="0" w:color="548DD4"/>
            </w:tcBorders>
            <w:shd w:val="clear" w:color="auto" w:fill="auto"/>
          </w:tcPr>
          <w:p w:rsidR="00AE3CA9" w:rsidRPr="007F1DBB" w:rsidRDefault="00AE3CA9" w:rsidP="00AE3CA9">
            <w:pPr>
              <w:jc w:val="center"/>
              <w:rPr>
                <w:rFonts w:asciiTheme="minorHAnsi" w:hAnsiTheme="minorHAnsi"/>
                <w:color w:val="000000"/>
                <w:sz w:val="16"/>
                <w:szCs w:val="16"/>
              </w:rPr>
            </w:pPr>
            <w:r w:rsidRPr="007F1DBB">
              <w:rPr>
                <w:rFonts w:asciiTheme="minorHAnsi" w:hAnsiTheme="minorHAnsi"/>
                <w:color w:val="000000"/>
                <w:sz w:val="16"/>
                <w:szCs w:val="16"/>
              </w:rPr>
              <w:t>0.10%</w:t>
            </w:r>
          </w:p>
        </w:tc>
      </w:tr>
    </w:tbl>
    <w:p w:rsidR="00EE5B75" w:rsidRDefault="00EE5B75" w:rsidP="006745B7">
      <w:pPr>
        <w:spacing w:line="24" w:lineRule="atLeast"/>
        <w:jc w:val="both"/>
        <w:rPr>
          <w:sz w:val="24"/>
          <w:szCs w:val="24"/>
          <w:lang w:val="en-US"/>
        </w:rPr>
      </w:pPr>
    </w:p>
    <w:p w:rsidR="00EE5B75" w:rsidRDefault="00EE5B75" w:rsidP="006745B7">
      <w:pPr>
        <w:spacing w:line="24" w:lineRule="atLeast"/>
        <w:jc w:val="both"/>
        <w:rPr>
          <w:sz w:val="24"/>
          <w:szCs w:val="24"/>
          <w:lang w:val="en-US"/>
        </w:rPr>
      </w:pPr>
    </w:p>
    <w:tbl>
      <w:tblPr>
        <w:tblW w:w="9995" w:type="dxa"/>
        <w:tblInd w:w="98" w:type="dxa"/>
        <w:tblBorders>
          <w:top w:val="single" w:sz="4" w:space="0" w:color="8DB3E2"/>
          <w:left w:val="single" w:sz="4" w:space="0" w:color="8DB3E2"/>
          <w:bottom w:val="single" w:sz="4" w:space="0" w:color="8DB3E2"/>
          <w:right w:val="single" w:sz="4" w:space="0" w:color="8DB3E2"/>
        </w:tblBorders>
        <w:tblLook w:val="04A0"/>
      </w:tblPr>
      <w:tblGrid>
        <w:gridCol w:w="2987"/>
        <w:gridCol w:w="902"/>
        <w:gridCol w:w="1167"/>
        <w:gridCol w:w="850"/>
        <w:gridCol w:w="880"/>
        <w:gridCol w:w="1247"/>
        <w:gridCol w:w="944"/>
        <w:gridCol w:w="1018"/>
      </w:tblGrid>
      <w:tr w:rsidR="00E203A0" w:rsidRPr="002978D2" w:rsidTr="00F8140D">
        <w:trPr>
          <w:trHeight w:hRule="exact" w:val="301"/>
        </w:trPr>
        <w:tc>
          <w:tcPr>
            <w:tcW w:w="2987" w:type="dxa"/>
            <w:shd w:val="clear" w:color="auto" w:fill="8DB3E2"/>
            <w:noWrap/>
            <w:vAlign w:val="bottom"/>
            <w:hideMark/>
          </w:tcPr>
          <w:p w:rsidR="00E203A0" w:rsidRPr="002978D2" w:rsidRDefault="00E203A0" w:rsidP="005F1CB5">
            <w:pPr>
              <w:spacing w:after="0" w:line="240" w:lineRule="auto"/>
              <w:rPr>
                <w:rFonts w:asciiTheme="minorHAnsi" w:eastAsia="Times New Roman" w:hAnsiTheme="minorHAnsi"/>
                <w:b/>
                <w:color w:val="FFFFFF"/>
                <w:sz w:val="20"/>
                <w:szCs w:val="20"/>
                <w:lang w:val="en-US" w:eastAsia="ru-RU"/>
              </w:rPr>
            </w:pPr>
            <w:r w:rsidRPr="002978D2">
              <w:rPr>
                <w:rFonts w:asciiTheme="minorHAnsi" w:eastAsia="Times New Roman" w:hAnsiTheme="minorHAnsi"/>
                <w:b/>
                <w:color w:val="FFFFFF"/>
                <w:sz w:val="20"/>
                <w:szCs w:val="20"/>
                <w:lang w:val="en-US" w:eastAsia="ru-RU"/>
              </w:rPr>
              <w:t>Earnings Calendar – US*</w:t>
            </w:r>
          </w:p>
        </w:tc>
        <w:tc>
          <w:tcPr>
            <w:tcW w:w="902" w:type="dxa"/>
            <w:shd w:val="clear" w:color="auto" w:fill="8DB3E2"/>
            <w:noWrap/>
            <w:vAlign w:val="bottom"/>
            <w:hideMark/>
          </w:tcPr>
          <w:p w:rsidR="00E203A0" w:rsidRPr="002978D2" w:rsidRDefault="00E203A0" w:rsidP="005F1CB5">
            <w:pPr>
              <w:spacing w:after="0" w:line="240" w:lineRule="auto"/>
              <w:rPr>
                <w:rFonts w:asciiTheme="minorHAnsi" w:eastAsia="Times New Roman" w:hAnsiTheme="minorHAnsi"/>
                <w:b/>
                <w:color w:val="000000"/>
                <w:sz w:val="20"/>
                <w:szCs w:val="20"/>
                <w:lang w:eastAsia="ru-RU"/>
              </w:rPr>
            </w:pPr>
          </w:p>
        </w:tc>
        <w:tc>
          <w:tcPr>
            <w:tcW w:w="1167" w:type="dxa"/>
            <w:shd w:val="clear" w:color="auto" w:fill="8DB3E2"/>
            <w:noWrap/>
            <w:vAlign w:val="bottom"/>
            <w:hideMark/>
          </w:tcPr>
          <w:p w:rsidR="00E203A0" w:rsidRPr="002978D2" w:rsidRDefault="00E203A0" w:rsidP="005F1CB5">
            <w:pPr>
              <w:spacing w:after="0" w:line="240" w:lineRule="auto"/>
              <w:rPr>
                <w:rFonts w:asciiTheme="minorHAnsi" w:eastAsia="Times New Roman" w:hAnsiTheme="minorHAnsi"/>
                <w:b/>
                <w:color w:val="000000"/>
                <w:sz w:val="20"/>
                <w:szCs w:val="20"/>
                <w:lang w:eastAsia="ru-RU"/>
              </w:rPr>
            </w:pPr>
          </w:p>
        </w:tc>
        <w:tc>
          <w:tcPr>
            <w:tcW w:w="850" w:type="dxa"/>
            <w:shd w:val="clear" w:color="auto" w:fill="8DB3E2"/>
            <w:noWrap/>
            <w:vAlign w:val="bottom"/>
            <w:hideMark/>
          </w:tcPr>
          <w:p w:rsidR="00E203A0" w:rsidRPr="002978D2" w:rsidRDefault="00E203A0" w:rsidP="005F1CB5">
            <w:pPr>
              <w:spacing w:after="0" w:line="240" w:lineRule="auto"/>
              <w:rPr>
                <w:rFonts w:asciiTheme="minorHAnsi" w:eastAsia="Times New Roman" w:hAnsiTheme="minorHAnsi"/>
                <w:b/>
                <w:color w:val="000000"/>
                <w:sz w:val="20"/>
                <w:szCs w:val="20"/>
                <w:lang w:eastAsia="ru-RU"/>
              </w:rPr>
            </w:pPr>
          </w:p>
        </w:tc>
        <w:tc>
          <w:tcPr>
            <w:tcW w:w="880" w:type="dxa"/>
            <w:shd w:val="clear" w:color="auto" w:fill="8DB3E2"/>
            <w:noWrap/>
            <w:vAlign w:val="bottom"/>
            <w:hideMark/>
          </w:tcPr>
          <w:p w:rsidR="00E203A0" w:rsidRPr="002978D2" w:rsidRDefault="00E203A0" w:rsidP="005F1CB5">
            <w:pPr>
              <w:spacing w:after="0" w:line="240" w:lineRule="auto"/>
              <w:rPr>
                <w:rFonts w:asciiTheme="minorHAnsi" w:eastAsia="Times New Roman" w:hAnsiTheme="minorHAnsi"/>
                <w:b/>
                <w:color w:val="000000"/>
                <w:sz w:val="20"/>
                <w:szCs w:val="20"/>
                <w:lang w:eastAsia="ru-RU"/>
              </w:rPr>
            </w:pPr>
          </w:p>
        </w:tc>
        <w:tc>
          <w:tcPr>
            <w:tcW w:w="1247" w:type="dxa"/>
            <w:shd w:val="clear" w:color="auto" w:fill="8DB3E2"/>
            <w:noWrap/>
            <w:vAlign w:val="bottom"/>
            <w:hideMark/>
          </w:tcPr>
          <w:p w:rsidR="00E203A0" w:rsidRPr="002978D2" w:rsidRDefault="00E203A0" w:rsidP="005F1CB5">
            <w:pPr>
              <w:spacing w:after="0" w:line="240" w:lineRule="auto"/>
              <w:rPr>
                <w:rFonts w:asciiTheme="minorHAnsi" w:eastAsia="Times New Roman" w:hAnsiTheme="minorHAnsi"/>
                <w:b/>
                <w:color w:val="000000"/>
                <w:sz w:val="20"/>
                <w:szCs w:val="20"/>
                <w:lang w:eastAsia="ru-RU"/>
              </w:rPr>
            </w:pPr>
          </w:p>
        </w:tc>
        <w:tc>
          <w:tcPr>
            <w:tcW w:w="944" w:type="dxa"/>
            <w:shd w:val="clear" w:color="auto" w:fill="8DB3E2"/>
          </w:tcPr>
          <w:p w:rsidR="00E203A0" w:rsidRPr="002978D2" w:rsidRDefault="00E203A0" w:rsidP="005F1CB5">
            <w:pPr>
              <w:spacing w:after="0" w:line="240" w:lineRule="auto"/>
              <w:rPr>
                <w:rFonts w:asciiTheme="minorHAnsi" w:eastAsia="Times New Roman" w:hAnsiTheme="minorHAnsi"/>
                <w:b/>
                <w:color w:val="000000"/>
                <w:sz w:val="20"/>
                <w:szCs w:val="20"/>
                <w:lang w:eastAsia="ru-RU"/>
              </w:rPr>
            </w:pPr>
          </w:p>
        </w:tc>
        <w:tc>
          <w:tcPr>
            <w:tcW w:w="1018" w:type="dxa"/>
            <w:shd w:val="clear" w:color="auto" w:fill="8DB3E2"/>
          </w:tcPr>
          <w:p w:rsidR="00E203A0" w:rsidRPr="002978D2" w:rsidRDefault="00E203A0" w:rsidP="00E203A0">
            <w:pPr>
              <w:spacing w:after="0" w:line="240" w:lineRule="auto"/>
              <w:rPr>
                <w:rFonts w:asciiTheme="minorHAnsi" w:eastAsia="Times New Roman" w:hAnsiTheme="minorHAnsi"/>
                <w:b/>
                <w:color w:val="000000"/>
                <w:sz w:val="20"/>
                <w:szCs w:val="20"/>
                <w:lang w:eastAsia="ru-RU"/>
              </w:rPr>
            </w:pPr>
          </w:p>
        </w:tc>
      </w:tr>
      <w:tr w:rsidR="00E203A0" w:rsidRPr="002978D2" w:rsidTr="00F8140D">
        <w:trPr>
          <w:trHeight w:hRule="exact" w:val="301"/>
        </w:trPr>
        <w:tc>
          <w:tcPr>
            <w:tcW w:w="2987" w:type="dxa"/>
            <w:shd w:val="clear" w:color="auto" w:fill="auto"/>
            <w:noWrap/>
            <w:vAlign w:val="center"/>
            <w:hideMark/>
          </w:tcPr>
          <w:p w:rsidR="00E203A0" w:rsidRPr="002978D2" w:rsidRDefault="00E203A0" w:rsidP="00E203A0">
            <w:pPr>
              <w:spacing w:after="0" w:line="240" w:lineRule="auto"/>
              <w:jc w:val="center"/>
              <w:rPr>
                <w:rFonts w:asciiTheme="minorHAnsi" w:eastAsia="Times New Roman" w:hAnsiTheme="minorHAnsi"/>
                <w:b/>
                <w:color w:val="000000"/>
                <w:sz w:val="20"/>
                <w:szCs w:val="20"/>
                <w:lang w:eastAsia="ru-RU"/>
              </w:rPr>
            </w:pPr>
            <w:r w:rsidRPr="002978D2">
              <w:rPr>
                <w:rFonts w:asciiTheme="minorHAnsi" w:eastAsia="Times New Roman" w:hAnsiTheme="minorHAnsi"/>
                <w:b/>
                <w:color w:val="000000"/>
                <w:sz w:val="20"/>
                <w:szCs w:val="20"/>
                <w:lang w:eastAsia="ru-RU"/>
              </w:rPr>
              <w:t>Company Name</w:t>
            </w:r>
          </w:p>
        </w:tc>
        <w:tc>
          <w:tcPr>
            <w:tcW w:w="902" w:type="dxa"/>
            <w:shd w:val="clear" w:color="auto" w:fill="auto"/>
            <w:noWrap/>
            <w:vAlign w:val="center"/>
            <w:hideMark/>
          </w:tcPr>
          <w:p w:rsidR="00E203A0" w:rsidRPr="002978D2" w:rsidRDefault="00E203A0" w:rsidP="00E203A0">
            <w:pPr>
              <w:spacing w:after="0" w:line="240" w:lineRule="auto"/>
              <w:jc w:val="center"/>
              <w:rPr>
                <w:rFonts w:asciiTheme="minorHAnsi" w:eastAsia="Times New Roman" w:hAnsiTheme="minorHAnsi"/>
                <w:b/>
                <w:color w:val="000000"/>
                <w:sz w:val="20"/>
                <w:szCs w:val="20"/>
                <w:lang w:eastAsia="ru-RU"/>
              </w:rPr>
            </w:pPr>
            <w:r w:rsidRPr="002978D2">
              <w:rPr>
                <w:rFonts w:asciiTheme="minorHAnsi" w:eastAsia="Times New Roman" w:hAnsiTheme="minorHAnsi"/>
                <w:b/>
                <w:color w:val="000000"/>
                <w:sz w:val="20"/>
                <w:szCs w:val="20"/>
                <w:lang w:eastAsia="ru-RU"/>
              </w:rPr>
              <w:t>Ticker</w:t>
            </w:r>
          </w:p>
        </w:tc>
        <w:tc>
          <w:tcPr>
            <w:tcW w:w="1167" w:type="dxa"/>
            <w:shd w:val="clear" w:color="auto" w:fill="auto"/>
            <w:noWrap/>
            <w:vAlign w:val="center"/>
            <w:hideMark/>
          </w:tcPr>
          <w:p w:rsidR="00E203A0" w:rsidRPr="002978D2" w:rsidRDefault="00E203A0" w:rsidP="00E203A0">
            <w:pPr>
              <w:spacing w:after="0" w:line="240" w:lineRule="auto"/>
              <w:jc w:val="center"/>
              <w:rPr>
                <w:rFonts w:asciiTheme="minorHAnsi" w:eastAsia="Times New Roman" w:hAnsiTheme="minorHAnsi"/>
                <w:b/>
                <w:color w:val="000000"/>
                <w:sz w:val="20"/>
                <w:szCs w:val="20"/>
                <w:lang w:eastAsia="ru-RU"/>
              </w:rPr>
            </w:pPr>
            <w:r w:rsidRPr="002978D2">
              <w:rPr>
                <w:rFonts w:asciiTheme="minorHAnsi" w:eastAsia="Times New Roman" w:hAnsiTheme="minorHAnsi"/>
                <w:b/>
                <w:color w:val="000000"/>
                <w:sz w:val="20"/>
                <w:szCs w:val="20"/>
                <w:lang w:eastAsia="ru-RU"/>
              </w:rPr>
              <w:t>Date</w:t>
            </w:r>
          </w:p>
        </w:tc>
        <w:tc>
          <w:tcPr>
            <w:tcW w:w="850" w:type="dxa"/>
            <w:shd w:val="clear" w:color="auto" w:fill="auto"/>
            <w:noWrap/>
            <w:vAlign w:val="center"/>
            <w:hideMark/>
          </w:tcPr>
          <w:p w:rsidR="00E203A0" w:rsidRPr="002978D2" w:rsidRDefault="00E203A0" w:rsidP="00E203A0">
            <w:pPr>
              <w:spacing w:after="0" w:line="240" w:lineRule="auto"/>
              <w:jc w:val="center"/>
              <w:rPr>
                <w:rFonts w:asciiTheme="minorHAnsi" w:eastAsia="Times New Roman" w:hAnsiTheme="minorHAnsi"/>
                <w:b/>
                <w:color w:val="000000"/>
                <w:sz w:val="20"/>
                <w:szCs w:val="20"/>
                <w:lang w:eastAsia="ru-RU"/>
              </w:rPr>
            </w:pPr>
            <w:r w:rsidRPr="002978D2">
              <w:rPr>
                <w:rFonts w:asciiTheme="minorHAnsi" w:eastAsia="Times New Roman" w:hAnsiTheme="minorHAnsi"/>
                <w:b/>
                <w:color w:val="000000"/>
                <w:sz w:val="20"/>
                <w:szCs w:val="20"/>
                <w:lang w:eastAsia="ru-RU"/>
              </w:rPr>
              <w:t>Time</w:t>
            </w:r>
          </w:p>
        </w:tc>
        <w:tc>
          <w:tcPr>
            <w:tcW w:w="880" w:type="dxa"/>
            <w:shd w:val="clear" w:color="auto" w:fill="auto"/>
            <w:noWrap/>
            <w:vAlign w:val="center"/>
            <w:hideMark/>
          </w:tcPr>
          <w:p w:rsidR="00E203A0" w:rsidRPr="002978D2" w:rsidRDefault="00E203A0" w:rsidP="00E203A0">
            <w:pPr>
              <w:spacing w:after="0" w:line="240" w:lineRule="auto"/>
              <w:jc w:val="center"/>
              <w:rPr>
                <w:rFonts w:asciiTheme="minorHAnsi" w:eastAsia="Times New Roman" w:hAnsiTheme="minorHAnsi"/>
                <w:b/>
                <w:color w:val="000000"/>
                <w:sz w:val="20"/>
                <w:szCs w:val="20"/>
                <w:lang w:eastAsia="ru-RU"/>
              </w:rPr>
            </w:pPr>
            <w:r w:rsidRPr="002978D2">
              <w:rPr>
                <w:rFonts w:asciiTheme="minorHAnsi" w:eastAsia="Times New Roman" w:hAnsiTheme="minorHAnsi"/>
                <w:b/>
                <w:color w:val="000000"/>
                <w:sz w:val="20"/>
                <w:szCs w:val="20"/>
                <w:lang w:eastAsia="ru-RU"/>
              </w:rPr>
              <w:t>Period</w:t>
            </w:r>
          </w:p>
        </w:tc>
        <w:tc>
          <w:tcPr>
            <w:tcW w:w="1247" w:type="dxa"/>
            <w:shd w:val="clear" w:color="auto" w:fill="auto"/>
            <w:noWrap/>
            <w:vAlign w:val="center"/>
            <w:hideMark/>
          </w:tcPr>
          <w:p w:rsidR="00E203A0" w:rsidRPr="002978D2" w:rsidRDefault="00B721A2" w:rsidP="00E203A0">
            <w:pPr>
              <w:spacing w:after="0" w:line="240" w:lineRule="auto"/>
              <w:jc w:val="center"/>
              <w:rPr>
                <w:rFonts w:asciiTheme="minorHAnsi" w:eastAsia="Times New Roman" w:hAnsiTheme="minorHAnsi"/>
                <w:b/>
                <w:color w:val="000000"/>
                <w:sz w:val="20"/>
                <w:szCs w:val="20"/>
                <w:lang w:eastAsia="ru-RU"/>
              </w:rPr>
            </w:pPr>
            <w:r w:rsidRPr="002978D2">
              <w:rPr>
                <w:rFonts w:asciiTheme="minorHAnsi" w:eastAsia="Times New Roman" w:hAnsiTheme="minorHAnsi"/>
                <w:b/>
                <w:color w:val="000000"/>
                <w:sz w:val="20"/>
                <w:szCs w:val="20"/>
                <w:lang w:val="en-US" w:eastAsia="ru-RU"/>
              </w:rPr>
              <w:t>Actual</w:t>
            </w:r>
            <w:r w:rsidRPr="002978D2">
              <w:rPr>
                <w:rFonts w:asciiTheme="minorHAnsi" w:eastAsia="Times New Roman" w:hAnsiTheme="minorHAnsi"/>
                <w:b/>
                <w:color w:val="000000"/>
                <w:sz w:val="20"/>
                <w:szCs w:val="20"/>
                <w:lang w:eastAsia="ru-RU"/>
              </w:rPr>
              <w:t xml:space="preserve"> </w:t>
            </w:r>
            <w:r w:rsidR="00E203A0" w:rsidRPr="002978D2">
              <w:rPr>
                <w:rFonts w:asciiTheme="minorHAnsi" w:eastAsia="Times New Roman" w:hAnsiTheme="minorHAnsi"/>
                <w:b/>
                <w:color w:val="000000"/>
                <w:sz w:val="20"/>
                <w:szCs w:val="20"/>
                <w:lang w:eastAsia="ru-RU"/>
              </w:rPr>
              <w:t>Estimate</w:t>
            </w:r>
          </w:p>
        </w:tc>
        <w:tc>
          <w:tcPr>
            <w:tcW w:w="944" w:type="dxa"/>
            <w:vAlign w:val="center"/>
          </w:tcPr>
          <w:p w:rsidR="00E203A0" w:rsidRPr="002978D2" w:rsidRDefault="00B721A2" w:rsidP="00E203A0">
            <w:pPr>
              <w:spacing w:after="0" w:line="240" w:lineRule="auto"/>
              <w:jc w:val="center"/>
              <w:rPr>
                <w:rFonts w:asciiTheme="minorHAnsi" w:eastAsia="Times New Roman" w:hAnsiTheme="minorHAnsi"/>
                <w:b/>
                <w:color w:val="000000"/>
                <w:sz w:val="20"/>
                <w:szCs w:val="20"/>
                <w:lang w:val="en-US" w:eastAsia="ru-RU"/>
              </w:rPr>
            </w:pPr>
            <w:r>
              <w:rPr>
                <w:rFonts w:asciiTheme="minorHAnsi" w:eastAsia="Times New Roman" w:hAnsiTheme="minorHAnsi"/>
                <w:b/>
                <w:color w:val="000000"/>
                <w:sz w:val="20"/>
                <w:szCs w:val="20"/>
                <w:lang w:val="en-US" w:eastAsia="ru-RU"/>
              </w:rPr>
              <w:t>Estimate</w:t>
            </w:r>
          </w:p>
        </w:tc>
        <w:tc>
          <w:tcPr>
            <w:tcW w:w="1018" w:type="dxa"/>
            <w:vAlign w:val="center"/>
          </w:tcPr>
          <w:p w:rsidR="00E203A0" w:rsidRPr="002978D2" w:rsidRDefault="00E203A0" w:rsidP="00E203A0">
            <w:pPr>
              <w:spacing w:after="0" w:line="240" w:lineRule="auto"/>
              <w:jc w:val="center"/>
              <w:rPr>
                <w:rFonts w:asciiTheme="minorHAnsi" w:eastAsia="Times New Roman" w:hAnsiTheme="minorHAnsi"/>
                <w:b/>
                <w:color w:val="000000"/>
                <w:sz w:val="20"/>
                <w:szCs w:val="20"/>
                <w:lang w:val="en-US" w:eastAsia="ru-RU"/>
              </w:rPr>
            </w:pPr>
            <w:r w:rsidRPr="002978D2">
              <w:rPr>
                <w:rFonts w:asciiTheme="minorHAnsi" w:eastAsia="Times New Roman" w:hAnsiTheme="minorHAnsi"/>
                <w:b/>
                <w:color w:val="000000"/>
                <w:sz w:val="20"/>
                <w:szCs w:val="20"/>
                <w:lang w:val="en-US" w:eastAsia="ru-RU"/>
              </w:rPr>
              <w:t>Surprise</w:t>
            </w:r>
          </w:p>
        </w:tc>
      </w:tr>
      <w:tr w:rsidR="00AE3CA9" w:rsidRPr="00AE3CA9" w:rsidTr="00AE3CA9">
        <w:trPr>
          <w:trHeight w:hRule="exact" w:val="301"/>
        </w:trPr>
        <w:tc>
          <w:tcPr>
            <w:tcW w:w="2987" w:type="dxa"/>
            <w:tcBorders>
              <w:top w:val="single" w:sz="4" w:space="0" w:color="8DB3E2"/>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King Pharmaceuticals Inc</w:t>
            </w:r>
          </w:p>
        </w:tc>
        <w:tc>
          <w:tcPr>
            <w:tcW w:w="902" w:type="dxa"/>
            <w:tcBorders>
              <w:top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KG US</w:t>
            </w:r>
          </w:p>
        </w:tc>
        <w:tc>
          <w:tcPr>
            <w:tcW w:w="1167" w:type="dxa"/>
            <w:tcBorders>
              <w:top w:val="single" w:sz="4" w:space="0" w:color="8DB3E2"/>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8/9/2010</w:t>
            </w:r>
          </w:p>
        </w:tc>
        <w:tc>
          <w:tcPr>
            <w:tcW w:w="850" w:type="dxa"/>
            <w:tcBorders>
              <w:top w:val="single" w:sz="4" w:space="0" w:color="8DB3E2"/>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11:00</w:t>
            </w:r>
          </w:p>
        </w:tc>
        <w:tc>
          <w:tcPr>
            <w:tcW w:w="880" w:type="dxa"/>
            <w:tcBorders>
              <w:top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1247" w:type="dxa"/>
            <w:tcBorders>
              <w:top w:val="single" w:sz="4" w:space="0" w:color="8DB3E2"/>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top w:val="single" w:sz="4" w:space="0" w:color="8DB3E2"/>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0.162</w:t>
            </w:r>
          </w:p>
        </w:tc>
        <w:tc>
          <w:tcPr>
            <w:tcW w:w="1018" w:type="dxa"/>
            <w:tcBorders>
              <w:top w:val="single" w:sz="4" w:space="0" w:color="8DB3E2"/>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Scripps Networks Interactive Inc</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SNI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8/9/2010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11:30</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0.579</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Tyson Foods Inc</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TSN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8/9/2010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11:30</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Q3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0.572</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Walt Disney Co/The</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DIS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20:01</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Q3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0.589</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CareFusion Corp</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CFN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Aft-mkt</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Q4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0.372</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Sysco Corp</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SYY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Q4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0.578</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Macy's Inc</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M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12:00</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2011</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0.28</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Computer Sciences Corp</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CSC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12:30</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Q1 2011</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0.889</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Cisco Systems Inc</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CSCO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Aft-mkt</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Q4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0.417</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Kohl's Corp</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KSS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11:00</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2011</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0.812</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NVIDIA Corp</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NVDA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20:20</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2011</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0.11</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Nordstrom Inc</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JWN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Aft-mkt</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2011</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0.664</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Sara Lee Corp</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SLE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Q4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0.211</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DeVry Inc</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DV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Q4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0.806</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Autodesk Inc</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ADSK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2011</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0.273</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Estee Lauder Cos Inc/The</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EL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Q4 2010</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0.295</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JC Penney Co Inc</w:t>
            </w:r>
          </w:p>
        </w:tc>
        <w:tc>
          <w:tcPr>
            <w:tcW w:w="902"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JCP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8/13/2010</w:t>
            </w:r>
          </w:p>
        </w:tc>
        <w:tc>
          <w:tcPr>
            <w:tcW w:w="850"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Bef-mkt</w:t>
            </w:r>
          </w:p>
        </w:tc>
        <w:tc>
          <w:tcPr>
            <w:tcW w:w="880"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2011</w:t>
            </w:r>
          </w:p>
        </w:tc>
        <w:tc>
          <w:tcPr>
            <w:tcW w:w="1247"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p>
        </w:tc>
        <w:tc>
          <w:tcPr>
            <w:tcW w:w="944"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0.069</w:t>
            </w:r>
          </w:p>
        </w:tc>
        <w:tc>
          <w:tcPr>
            <w:tcW w:w="1018"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bl>
    <w:p w:rsidR="00C30D38" w:rsidRDefault="00C30D38" w:rsidP="006745B7">
      <w:pPr>
        <w:spacing w:line="24" w:lineRule="atLeast"/>
        <w:jc w:val="both"/>
        <w:rPr>
          <w:sz w:val="24"/>
          <w:szCs w:val="24"/>
          <w:lang w:val="en-US"/>
        </w:rPr>
      </w:pPr>
    </w:p>
    <w:p w:rsidR="00C30D38" w:rsidRDefault="00C30D38" w:rsidP="006745B7">
      <w:pPr>
        <w:spacing w:line="24" w:lineRule="atLeast"/>
        <w:jc w:val="both"/>
        <w:rPr>
          <w:sz w:val="24"/>
          <w:szCs w:val="24"/>
          <w:lang w:val="en-US"/>
        </w:rPr>
      </w:pPr>
    </w:p>
    <w:tbl>
      <w:tblPr>
        <w:tblW w:w="10075" w:type="dxa"/>
        <w:tblInd w:w="98" w:type="dxa"/>
        <w:tblBorders>
          <w:top w:val="single" w:sz="4" w:space="0" w:color="8DB3E2"/>
          <w:left w:val="single" w:sz="4" w:space="0" w:color="8DB3E2"/>
          <w:bottom w:val="single" w:sz="4" w:space="0" w:color="8DB3E2"/>
          <w:right w:val="single" w:sz="4" w:space="0" w:color="8DB3E2"/>
        </w:tblBorders>
        <w:tblLook w:val="04A0"/>
      </w:tblPr>
      <w:tblGrid>
        <w:gridCol w:w="2987"/>
        <w:gridCol w:w="1134"/>
        <w:gridCol w:w="1167"/>
        <w:gridCol w:w="721"/>
        <w:gridCol w:w="992"/>
        <w:gridCol w:w="977"/>
        <w:gridCol w:w="1112"/>
        <w:gridCol w:w="985"/>
      </w:tblGrid>
      <w:tr w:rsidR="00E203A0" w:rsidRPr="000A21F2" w:rsidTr="001341A9">
        <w:trPr>
          <w:trHeight w:hRule="exact" w:val="301"/>
        </w:trPr>
        <w:tc>
          <w:tcPr>
            <w:tcW w:w="2987" w:type="dxa"/>
            <w:shd w:val="clear" w:color="auto" w:fill="8DB3E2"/>
            <w:noWrap/>
            <w:vAlign w:val="bottom"/>
            <w:hideMark/>
          </w:tcPr>
          <w:p w:rsidR="00E203A0" w:rsidRPr="000A21F2" w:rsidRDefault="00E203A0" w:rsidP="005F1CB5">
            <w:pPr>
              <w:spacing w:after="0" w:line="240" w:lineRule="auto"/>
              <w:rPr>
                <w:rFonts w:asciiTheme="minorHAnsi" w:eastAsia="Times New Roman" w:hAnsiTheme="minorHAnsi"/>
                <w:b/>
                <w:color w:val="FFFFFF"/>
                <w:sz w:val="18"/>
                <w:szCs w:val="18"/>
                <w:lang w:val="en-US" w:eastAsia="ru-RU"/>
              </w:rPr>
            </w:pPr>
            <w:r w:rsidRPr="000A21F2">
              <w:rPr>
                <w:rFonts w:asciiTheme="minorHAnsi" w:eastAsia="Times New Roman" w:hAnsiTheme="minorHAnsi"/>
                <w:b/>
                <w:color w:val="FFFFFF"/>
                <w:sz w:val="18"/>
                <w:szCs w:val="18"/>
                <w:lang w:val="en-US" w:eastAsia="ru-RU"/>
              </w:rPr>
              <w:t>Earnings calendar,  Europe*</w:t>
            </w:r>
          </w:p>
        </w:tc>
        <w:tc>
          <w:tcPr>
            <w:tcW w:w="1134" w:type="dxa"/>
            <w:shd w:val="clear" w:color="auto" w:fill="8DB3E2"/>
            <w:noWrap/>
            <w:vAlign w:val="bottom"/>
            <w:hideMark/>
          </w:tcPr>
          <w:p w:rsidR="00E203A0" w:rsidRPr="000A21F2" w:rsidRDefault="00E203A0" w:rsidP="005F1CB5">
            <w:pPr>
              <w:spacing w:after="0" w:line="240" w:lineRule="auto"/>
              <w:rPr>
                <w:rFonts w:asciiTheme="minorHAnsi" w:eastAsia="Times New Roman" w:hAnsiTheme="minorHAnsi"/>
                <w:b/>
                <w:color w:val="000000"/>
                <w:sz w:val="18"/>
                <w:szCs w:val="18"/>
                <w:lang w:eastAsia="ru-RU"/>
              </w:rPr>
            </w:pPr>
          </w:p>
        </w:tc>
        <w:tc>
          <w:tcPr>
            <w:tcW w:w="1167" w:type="dxa"/>
            <w:shd w:val="clear" w:color="auto" w:fill="8DB3E2"/>
            <w:noWrap/>
            <w:vAlign w:val="bottom"/>
            <w:hideMark/>
          </w:tcPr>
          <w:p w:rsidR="00E203A0" w:rsidRPr="000A21F2" w:rsidRDefault="00E203A0" w:rsidP="005F1CB5">
            <w:pPr>
              <w:spacing w:after="0" w:line="240" w:lineRule="auto"/>
              <w:rPr>
                <w:rFonts w:asciiTheme="minorHAnsi" w:eastAsia="Times New Roman" w:hAnsiTheme="minorHAnsi"/>
                <w:b/>
                <w:color w:val="000000"/>
                <w:sz w:val="18"/>
                <w:szCs w:val="18"/>
                <w:lang w:eastAsia="ru-RU"/>
              </w:rPr>
            </w:pPr>
          </w:p>
        </w:tc>
        <w:tc>
          <w:tcPr>
            <w:tcW w:w="721" w:type="dxa"/>
            <w:shd w:val="clear" w:color="auto" w:fill="8DB3E2"/>
            <w:noWrap/>
            <w:vAlign w:val="bottom"/>
            <w:hideMark/>
          </w:tcPr>
          <w:p w:rsidR="00E203A0" w:rsidRPr="000A21F2" w:rsidRDefault="00E203A0" w:rsidP="005F1CB5">
            <w:pPr>
              <w:spacing w:after="0" w:line="240" w:lineRule="auto"/>
              <w:rPr>
                <w:rFonts w:asciiTheme="minorHAnsi" w:eastAsia="Times New Roman" w:hAnsiTheme="minorHAnsi"/>
                <w:b/>
                <w:color w:val="000000"/>
                <w:sz w:val="18"/>
                <w:szCs w:val="18"/>
                <w:lang w:eastAsia="ru-RU"/>
              </w:rPr>
            </w:pPr>
          </w:p>
        </w:tc>
        <w:tc>
          <w:tcPr>
            <w:tcW w:w="992" w:type="dxa"/>
            <w:shd w:val="clear" w:color="auto" w:fill="8DB3E2"/>
            <w:noWrap/>
            <w:vAlign w:val="bottom"/>
            <w:hideMark/>
          </w:tcPr>
          <w:p w:rsidR="00E203A0" w:rsidRPr="000A21F2" w:rsidRDefault="00E203A0" w:rsidP="005F1CB5">
            <w:pPr>
              <w:spacing w:after="0" w:line="240" w:lineRule="auto"/>
              <w:rPr>
                <w:rFonts w:asciiTheme="minorHAnsi" w:eastAsia="Times New Roman" w:hAnsiTheme="minorHAnsi"/>
                <w:b/>
                <w:color w:val="000000"/>
                <w:sz w:val="18"/>
                <w:szCs w:val="18"/>
                <w:lang w:eastAsia="ru-RU"/>
              </w:rPr>
            </w:pPr>
          </w:p>
        </w:tc>
        <w:tc>
          <w:tcPr>
            <w:tcW w:w="977" w:type="dxa"/>
            <w:shd w:val="clear" w:color="auto" w:fill="8DB3E2"/>
          </w:tcPr>
          <w:p w:rsidR="00E203A0" w:rsidRPr="000A21F2" w:rsidRDefault="00E203A0" w:rsidP="005F1CB5">
            <w:pPr>
              <w:spacing w:after="0" w:line="240" w:lineRule="auto"/>
              <w:rPr>
                <w:rFonts w:asciiTheme="minorHAnsi" w:eastAsia="Times New Roman" w:hAnsiTheme="minorHAnsi"/>
                <w:b/>
                <w:color w:val="000000"/>
                <w:sz w:val="18"/>
                <w:szCs w:val="18"/>
                <w:lang w:eastAsia="ru-RU"/>
              </w:rPr>
            </w:pPr>
          </w:p>
        </w:tc>
        <w:tc>
          <w:tcPr>
            <w:tcW w:w="1112" w:type="dxa"/>
            <w:shd w:val="clear" w:color="auto" w:fill="8DB3E2"/>
          </w:tcPr>
          <w:p w:rsidR="00E203A0" w:rsidRPr="000A21F2" w:rsidRDefault="00E203A0" w:rsidP="005F1CB5">
            <w:pPr>
              <w:spacing w:after="0" w:line="240" w:lineRule="auto"/>
              <w:rPr>
                <w:rFonts w:asciiTheme="minorHAnsi" w:eastAsia="Times New Roman" w:hAnsiTheme="minorHAnsi"/>
                <w:b/>
                <w:color w:val="000000"/>
                <w:sz w:val="18"/>
                <w:szCs w:val="18"/>
                <w:lang w:eastAsia="ru-RU"/>
              </w:rPr>
            </w:pPr>
          </w:p>
        </w:tc>
        <w:tc>
          <w:tcPr>
            <w:tcW w:w="985" w:type="dxa"/>
            <w:shd w:val="clear" w:color="auto" w:fill="8DB3E2"/>
          </w:tcPr>
          <w:p w:rsidR="00E203A0" w:rsidRPr="000A21F2" w:rsidRDefault="00E203A0" w:rsidP="005F1CB5">
            <w:pPr>
              <w:spacing w:after="0" w:line="240" w:lineRule="auto"/>
              <w:rPr>
                <w:rFonts w:asciiTheme="minorHAnsi" w:eastAsia="Times New Roman" w:hAnsiTheme="minorHAnsi"/>
                <w:b/>
                <w:color w:val="000000"/>
                <w:sz w:val="18"/>
                <w:szCs w:val="18"/>
                <w:lang w:eastAsia="ru-RU"/>
              </w:rPr>
            </w:pPr>
          </w:p>
        </w:tc>
      </w:tr>
      <w:tr w:rsidR="00E203A0" w:rsidRPr="000A21F2" w:rsidTr="001341A9">
        <w:trPr>
          <w:trHeight w:hRule="exact" w:val="301"/>
        </w:trPr>
        <w:tc>
          <w:tcPr>
            <w:tcW w:w="2987" w:type="dxa"/>
            <w:shd w:val="clear" w:color="auto" w:fill="auto"/>
            <w:noWrap/>
            <w:vAlign w:val="center"/>
            <w:hideMark/>
          </w:tcPr>
          <w:p w:rsidR="00E203A0" w:rsidRPr="000A21F2" w:rsidRDefault="00E203A0" w:rsidP="00E203A0">
            <w:pPr>
              <w:spacing w:after="0" w:line="240" w:lineRule="auto"/>
              <w:jc w:val="center"/>
              <w:rPr>
                <w:rFonts w:asciiTheme="minorHAnsi" w:eastAsia="Times New Roman" w:hAnsiTheme="minorHAnsi"/>
                <w:b/>
                <w:color w:val="000000"/>
                <w:sz w:val="18"/>
                <w:szCs w:val="18"/>
                <w:lang w:eastAsia="ru-RU"/>
              </w:rPr>
            </w:pPr>
            <w:r w:rsidRPr="000A21F2">
              <w:rPr>
                <w:rFonts w:asciiTheme="minorHAnsi" w:eastAsia="Times New Roman" w:hAnsiTheme="minorHAnsi"/>
                <w:b/>
                <w:color w:val="000000"/>
                <w:sz w:val="18"/>
                <w:szCs w:val="18"/>
                <w:lang w:eastAsia="ru-RU"/>
              </w:rPr>
              <w:t>Company Name</w:t>
            </w:r>
          </w:p>
        </w:tc>
        <w:tc>
          <w:tcPr>
            <w:tcW w:w="1134" w:type="dxa"/>
            <w:shd w:val="clear" w:color="auto" w:fill="auto"/>
            <w:noWrap/>
            <w:vAlign w:val="center"/>
            <w:hideMark/>
          </w:tcPr>
          <w:p w:rsidR="00E203A0" w:rsidRPr="000A21F2" w:rsidRDefault="00E203A0" w:rsidP="00E203A0">
            <w:pPr>
              <w:spacing w:after="0" w:line="240" w:lineRule="auto"/>
              <w:jc w:val="center"/>
              <w:rPr>
                <w:rFonts w:asciiTheme="minorHAnsi" w:eastAsia="Times New Roman" w:hAnsiTheme="minorHAnsi"/>
                <w:b/>
                <w:color w:val="000000"/>
                <w:sz w:val="18"/>
                <w:szCs w:val="18"/>
                <w:lang w:eastAsia="ru-RU"/>
              </w:rPr>
            </w:pPr>
            <w:r w:rsidRPr="000A21F2">
              <w:rPr>
                <w:rFonts w:asciiTheme="minorHAnsi" w:eastAsia="Times New Roman" w:hAnsiTheme="minorHAnsi"/>
                <w:b/>
                <w:color w:val="000000"/>
                <w:sz w:val="18"/>
                <w:szCs w:val="18"/>
                <w:lang w:eastAsia="ru-RU"/>
              </w:rPr>
              <w:t>Ticker</w:t>
            </w:r>
          </w:p>
        </w:tc>
        <w:tc>
          <w:tcPr>
            <w:tcW w:w="1167" w:type="dxa"/>
            <w:shd w:val="clear" w:color="auto" w:fill="auto"/>
            <w:noWrap/>
            <w:vAlign w:val="center"/>
            <w:hideMark/>
          </w:tcPr>
          <w:p w:rsidR="00E203A0" w:rsidRPr="000A21F2" w:rsidRDefault="00E203A0" w:rsidP="00E203A0">
            <w:pPr>
              <w:spacing w:after="0" w:line="240" w:lineRule="auto"/>
              <w:jc w:val="center"/>
              <w:rPr>
                <w:rFonts w:asciiTheme="minorHAnsi" w:eastAsia="Times New Roman" w:hAnsiTheme="minorHAnsi"/>
                <w:b/>
                <w:color w:val="000000"/>
                <w:sz w:val="18"/>
                <w:szCs w:val="18"/>
                <w:lang w:eastAsia="ru-RU"/>
              </w:rPr>
            </w:pPr>
            <w:r w:rsidRPr="000A21F2">
              <w:rPr>
                <w:rFonts w:asciiTheme="minorHAnsi" w:eastAsia="Times New Roman" w:hAnsiTheme="minorHAnsi"/>
                <w:b/>
                <w:color w:val="000000"/>
                <w:sz w:val="18"/>
                <w:szCs w:val="18"/>
                <w:lang w:eastAsia="ru-RU"/>
              </w:rPr>
              <w:t>Date</w:t>
            </w:r>
          </w:p>
        </w:tc>
        <w:tc>
          <w:tcPr>
            <w:tcW w:w="721" w:type="dxa"/>
            <w:shd w:val="clear" w:color="auto" w:fill="auto"/>
            <w:noWrap/>
            <w:vAlign w:val="center"/>
            <w:hideMark/>
          </w:tcPr>
          <w:p w:rsidR="00E203A0" w:rsidRPr="000A21F2" w:rsidRDefault="00E203A0" w:rsidP="00E203A0">
            <w:pPr>
              <w:spacing w:after="0" w:line="240" w:lineRule="auto"/>
              <w:jc w:val="center"/>
              <w:rPr>
                <w:rFonts w:asciiTheme="minorHAnsi" w:eastAsia="Times New Roman" w:hAnsiTheme="minorHAnsi"/>
                <w:b/>
                <w:color w:val="000000"/>
                <w:sz w:val="18"/>
                <w:szCs w:val="18"/>
                <w:lang w:eastAsia="ru-RU"/>
              </w:rPr>
            </w:pPr>
            <w:r w:rsidRPr="000A21F2">
              <w:rPr>
                <w:rFonts w:asciiTheme="minorHAnsi" w:eastAsia="Times New Roman" w:hAnsiTheme="minorHAnsi"/>
                <w:b/>
                <w:color w:val="000000"/>
                <w:sz w:val="18"/>
                <w:szCs w:val="18"/>
                <w:lang w:eastAsia="ru-RU"/>
              </w:rPr>
              <w:t>Time</w:t>
            </w:r>
          </w:p>
        </w:tc>
        <w:tc>
          <w:tcPr>
            <w:tcW w:w="992" w:type="dxa"/>
            <w:shd w:val="clear" w:color="auto" w:fill="auto"/>
            <w:noWrap/>
            <w:vAlign w:val="center"/>
            <w:hideMark/>
          </w:tcPr>
          <w:p w:rsidR="00E203A0" w:rsidRPr="000A21F2" w:rsidRDefault="00E203A0" w:rsidP="00E203A0">
            <w:pPr>
              <w:spacing w:after="0" w:line="240" w:lineRule="auto"/>
              <w:jc w:val="center"/>
              <w:rPr>
                <w:rFonts w:asciiTheme="minorHAnsi" w:eastAsia="Times New Roman" w:hAnsiTheme="minorHAnsi"/>
                <w:b/>
                <w:color w:val="000000"/>
                <w:sz w:val="18"/>
                <w:szCs w:val="18"/>
                <w:lang w:val="en-US" w:eastAsia="ru-RU"/>
              </w:rPr>
            </w:pPr>
            <w:r w:rsidRPr="000A21F2">
              <w:rPr>
                <w:rFonts w:asciiTheme="minorHAnsi" w:eastAsia="Times New Roman" w:hAnsiTheme="minorHAnsi"/>
                <w:b/>
                <w:color w:val="000000"/>
                <w:sz w:val="18"/>
                <w:szCs w:val="18"/>
                <w:lang w:eastAsia="ru-RU"/>
              </w:rPr>
              <w:t>Period</w:t>
            </w:r>
          </w:p>
        </w:tc>
        <w:tc>
          <w:tcPr>
            <w:tcW w:w="977" w:type="dxa"/>
            <w:vAlign w:val="center"/>
          </w:tcPr>
          <w:p w:rsidR="00E203A0" w:rsidRPr="000A21F2" w:rsidRDefault="00E203A0" w:rsidP="00E203A0">
            <w:pPr>
              <w:spacing w:after="0" w:line="240" w:lineRule="auto"/>
              <w:jc w:val="center"/>
              <w:rPr>
                <w:rFonts w:asciiTheme="minorHAnsi" w:eastAsia="Times New Roman" w:hAnsiTheme="minorHAnsi"/>
                <w:b/>
                <w:color w:val="000000"/>
                <w:sz w:val="18"/>
                <w:szCs w:val="18"/>
                <w:lang w:val="en-US" w:eastAsia="ru-RU"/>
              </w:rPr>
            </w:pPr>
            <w:r>
              <w:rPr>
                <w:rFonts w:asciiTheme="minorHAnsi" w:eastAsia="Times New Roman" w:hAnsiTheme="minorHAnsi"/>
                <w:b/>
                <w:color w:val="000000"/>
                <w:sz w:val="18"/>
                <w:szCs w:val="18"/>
                <w:lang w:val="en-US" w:eastAsia="ru-RU"/>
              </w:rPr>
              <w:t>Actual</w:t>
            </w:r>
          </w:p>
        </w:tc>
        <w:tc>
          <w:tcPr>
            <w:tcW w:w="1112" w:type="dxa"/>
            <w:vAlign w:val="center"/>
          </w:tcPr>
          <w:p w:rsidR="00E203A0" w:rsidRDefault="00E203A0" w:rsidP="00E203A0">
            <w:pPr>
              <w:spacing w:after="0" w:line="240" w:lineRule="auto"/>
              <w:jc w:val="center"/>
              <w:rPr>
                <w:rFonts w:asciiTheme="minorHAnsi" w:eastAsia="Times New Roman" w:hAnsiTheme="minorHAnsi"/>
                <w:b/>
                <w:color w:val="000000"/>
                <w:sz w:val="18"/>
                <w:szCs w:val="18"/>
                <w:lang w:val="en-US" w:eastAsia="ru-RU"/>
              </w:rPr>
            </w:pPr>
            <w:r>
              <w:rPr>
                <w:rFonts w:asciiTheme="minorHAnsi" w:eastAsia="Times New Roman" w:hAnsiTheme="minorHAnsi"/>
                <w:b/>
                <w:color w:val="000000"/>
                <w:sz w:val="18"/>
                <w:szCs w:val="18"/>
                <w:lang w:val="en-US" w:eastAsia="ru-RU"/>
              </w:rPr>
              <w:t>Estimate</w:t>
            </w:r>
          </w:p>
        </w:tc>
        <w:tc>
          <w:tcPr>
            <w:tcW w:w="985" w:type="dxa"/>
            <w:vAlign w:val="center"/>
          </w:tcPr>
          <w:p w:rsidR="00E203A0" w:rsidRDefault="00E203A0" w:rsidP="00E203A0">
            <w:pPr>
              <w:spacing w:after="0" w:line="240" w:lineRule="auto"/>
              <w:jc w:val="center"/>
              <w:rPr>
                <w:rFonts w:asciiTheme="minorHAnsi" w:eastAsia="Times New Roman" w:hAnsiTheme="minorHAnsi"/>
                <w:b/>
                <w:color w:val="000000"/>
                <w:sz w:val="18"/>
                <w:szCs w:val="18"/>
                <w:lang w:val="en-US" w:eastAsia="ru-RU"/>
              </w:rPr>
            </w:pPr>
            <w:r>
              <w:rPr>
                <w:rFonts w:asciiTheme="minorHAnsi" w:eastAsia="Times New Roman" w:hAnsiTheme="minorHAnsi"/>
                <w:b/>
                <w:color w:val="000000"/>
                <w:sz w:val="18"/>
                <w:szCs w:val="18"/>
                <w:lang w:val="en-US" w:eastAsia="ru-RU"/>
              </w:rPr>
              <w:t>Surprise</w:t>
            </w:r>
          </w:p>
        </w:tc>
      </w:tr>
      <w:tr w:rsidR="00AE3CA9" w:rsidRPr="00AE3CA9" w:rsidTr="00AE3CA9">
        <w:trPr>
          <w:trHeight w:hRule="exact" w:val="301"/>
        </w:trPr>
        <w:tc>
          <w:tcPr>
            <w:tcW w:w="2987" w:type="dxa"/>
            <w:tcBorders>
              <w:top w:val="single" w:sz="4" w:space="0" w:color="8DB3E2"/>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Dragon Oil PLC</w:t>
            </w:r>
          </w:p>
        </w:tc>
        <w:tc>
          <w:tcPr>
            <w:tcW w:w="1134" w:type="dxa"/>
            <w:tcBorders>
              <w:top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DGO ID</w:t>
            </w:r>
          </w:p>
        </w:tc>
        <w:tc>
          <w:tcPr>
            <w:tcW w:w="1167" w:type="dxa"/>
            <w:tcBorders>
              <w:top w:val="single" w:sz="4" w:space="0" w:color="8DB3E2"/>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8/9/2010</w:t>
            </w:r>
          </w:p>
        </w:tc>
        <w:tc>
          <w:tcPr>
            <w:tcW w:w="721" w:type="dxa"/>
            <w:tcBorders>
              <w:top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top w:val="single" w:sz="4" w:space="0" w:color="8DB3E2"/>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top w:val="single" w:sz="4" w:space="0" w:color="8DB3E2"/>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0.267</w:t>
            </w:r>
          </w:p>
        </w:tc>
        <w:tc>
          <w:tcPr>
            <w:tcW w:w="1112" w:type="dxa"/>
            <w:tcBorders>
              <w:top w:val="single" w:sz="4" w:space="0" w:color="8DB3E2"/>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0.26</w:t>
            </w:r>
          </w:p>
        </w:tc>
        <w:tc>
          <w:tcPr>
            <w:tcW w:w="985" w:type="dxa"/>
            <w:tcBorders>
              <w:top w:val="single" w:sz="4" w:space="0" w:color="8DB3E2"/>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2.69%</w:t>
            </w: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Andritz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ANDR AV</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8/9/2010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6:01</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0.743</w:t>
            </w: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0.648</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14.66%</w:t>
            </w: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QIAGEN NV</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QGEN US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8/9/2010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20:00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0.209</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Hannover Rueckversicherung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HNR1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5:30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1.248</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Intercontinental Hotels Group PLC</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IHG LN</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0.455</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Mondi PLC</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MNDI LN</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0.178</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TUI Travel PLC</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TT/ LN</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Q3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0.09</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Danske Bank A/S</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DANSKE DC</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1.395</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International Power PLC</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IPR LN</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0.136</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Orion OYJ</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ORNBV FH</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9:00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0.304</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Symrise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SY1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0.339</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GDF Suez</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GSZ FP</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8/10/2010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1.23</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Nobel Biocare Holding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NOBN VX</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4:45</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0.153</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Adecco SA</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ADEN VX</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0.454</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Kloeckner &amp; Co SE</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KCO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0.55</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Oriflame Cosmetics SA</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ORI SS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5:15</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0.515</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ING Groep NV</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INGA NA</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5:30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0.31</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Nestle SA</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NESN VX</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5:30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1.527</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E.ON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EOAN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0.7</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Standard Life PLC</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SL/ LN</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0.08</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Sampo OYJ</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SAMAS FH</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6:30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0.434</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GN Store Nord</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GN DC</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18:00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0.36</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CSM</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CSM NA</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0.867</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Aurubis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NDA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Q3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0.638</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Solarworld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SWV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0.128</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Rheinmetall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RHM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0.923</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Holmen AB</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HOLMB SS</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1.184</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Balfour Beatty PLC</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BBY LN</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8/11/2010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0.214</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Salzgitter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SZG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Bef-mkt</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0.246</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Wereldhave NV</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WHA NA</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Bef-mkt</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2.36</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RWE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RWE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1.495</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K+S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SDF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0.501</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Geberit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GEBN VX</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Anheuser-Busch InBev NV</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ABI BB</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0.822</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Celesio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CLS1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0.309</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Aegon NV</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AGN NA</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5:30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0.14</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Bilfinger Berger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GBF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5:30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1.52</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Prudential PLC</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PRU LN</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S1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lastRenderedPageBreak/>
              <w:t>Aker Solutions ASA</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AKSO NO</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1.819</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Novozymes A/S</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NZYMB DC</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5.585</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Stada Arzneimittel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SAZ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8/12/2010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 xml:space="preserve">       </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0.451</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Schibsted ASA</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SCH NO</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8/13/2010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2.963</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ThyssenKrupp AG</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TKA GR</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8/13/2010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5:30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Q3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0.284</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r w:rsidR="00AE3CA9" w:rsidRPr="00AE3CA9" w:rsidTr="00AE3CA9">
        <w:trPr>
          <w:trHeight w:hRule="exact" w:val="301"/>
        </w:trPr>
        <w:tc>
          <w:tcPr>
            <w:tcW w:w="2987" w:type="dxa"/>
            <w:tcBorders>
              <w:left w:val="single" w:sz="4" w:space="0" w:color="8DB3E2"/>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lang w:val="en-US"/>
              </w:rPr>
            </w:pPr>
            <w:r w:rsidRPr="00AE3CA9">
              <w:rPr>
                <w:rFonts w:asciiTheme="minorHAnsi" w:hAnsiTheme="minorHAnsi"/>
                <w:color w:val="000000"/>
                <w:sz w:val="20"/>
                <w:szCs w:val="20"/>
                <w:lang w:val="en-US"/>
              </w:rPr>
              <w:t>Delhaize Group SA</w:t>
            </w:r>
          </w:p>
        </w:tc>
        <w:tc>
          <w:tcPr>
            <w:tcW w:w="1134"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DELB BB</w:t>
            </w:r>
          </w:p>
        </w:tc>
        <w:tc>
          <w:tcPr>
            <w:tcW w:w="1167" w:type="dxa"/>
            <w:tcBorders>
              <w:bottom w:val="single" w:sz="4" w:space="0" w:color="8DB3E2"/>
            </w:tcBorders>
            <w:shd w:val="clear" w:color="auto" w:fill="auto"/>
            <w:noWrap/>
            <w:vAlign w:val="bottom"/>
            <w:hideMark/>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8/13/2010</w:t>
            </w:r>
          </w:p>
        </w:tc>
        <w:tc>
          <w:tcPr>
            <w:tcW w:w="721" w:type="dxa"/>
            <w:tcBorders>
              <w:bottom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6:00</w:t>
            </w:r>
          </w:p>
        </w:tc>
        <w:tc>
          <w:tcPr>
            <w:tcW w:w="992" w:type="dxa"/>
            <w:tcBorders>
              <w:bottom w:val="single" w:sz="4" w:space="0" w:color="8DB3E2"/>
              <w:right w:val="single" w:sz="4" w:space="0" w:color="8DB3E2"/>
            </w:tcBorders>
            <w:shd w:val="clear" w:color="auto" w:fill="auto"/>
            <w:noWrap/>
            <w:vAlign w:val="bottom"/>
            <w:hideMark/>
          </w:tcPr>
          <w:p w:rsidR="00AE3CA9" w:rsidRPr="00AE3CA9" w:rsidRDefault="00AE3CA9" w:rsidP="00AE3CA9">
            <w:pPr>
              <w:rPr>
                <w:rFonts w:asciiTheme="minorHAnsi" w:hAnsiTheme="minorHAnsi"/>
                <w:color w:val="000000"/>
                <w:sz w:val="20"/>
                <w:szCs w:val="20"/>
              </w:rPr>
            </w:pPr>
            <w:r w:rsidRPr="00AE3CA9">
              <w:rPr>
                <w:rFonts w:asciiTheme="minorHAnsi" w:hAnsiTheme="minorHAnsi"/>
                <w:color w:val="000000"/>
                <w:sz w:val="20"/>
                <w:szCs w:val="20"/>
              </w:rPr>
              <w:t>Q2 2010</w:t>
            </w:r>
          </w:p>
        </w:tc>
        <w:tc>
          <w:tcPr>
            <w:tcW w:w="977"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c>
          <w:tcPr>
            <w:tcW w:w="1112" w:type="dxa"/>
            <w:tcBorders>
              <w:bottom w:val="single" w:sz="4" w:space="0" w:color="8DB3E2"/>
              <w:right w:val="single" w:sz="4" w:space="0" w:color="8DB3E2"/>
            </w:tcBorders>
            <w:shd w:val="clear" w:color="auto" w:fill="auto"/>
            <w:vAlign w:val="bottom"/>
          </w:tcPr>
          <w:p w:rsidR="00AE3CA9" w:rsidRPr="00AE3CA9" w:rsidRDefault="00AE3CA9" w:rsidP="00AE3CA9">
            <w:pPr>
              <w:jc w:val="right"/>
              <w:rPr>
                <w:rFonts w:asciiTheme="minorHAnsi" w:hAnsiTheme="minorHAnsi"/>
                <w:color w:val="000000"/>
                <w:sz w:val="20"/>
                <w:szCs w:val="20"/>
              </w:rPr>
            </w:pPr>
            <w:r w:rsidRPr="00AE3CA9">
              <w:rPr>
                <w:rFonts w:asciiTheme="minorHAnsi" w:hAnsiTheme="minorHAnsi"/>
                <w:color w:val="000000"/>
                <w:sz w:val="20"/>
                <w:szCs w:val="20"/>
              </w:rPr>
              <w:t>1.358</w:t>
            </w:r>
          </w:p>
        </w:tc>
        <w:tc>
          <w:tcPr>
            <w:tcW w:w="985" w:type="dxa"/>
            <w:tcBorders>
              <w:bottom w:val="single" w:sz="4" w:space="0" w:color="8DB3E2"/>
              <w:right w:val="single" w:sz="4" w:space="0" w:color="8DB3E2"/>
            </w:tcBorders>
            <w:shd w:val="clear" w:color="auto" w:fill="auto"/>
            <w:vAlign w:val="bottom"/>
          </w:tcPr>
          <w:p w:rsidR="00AE3CA9" w:rsidRPr="00AE3CA9" w:rsidRDefault="00AE3CA9" w:rsidP="00AE3CA9">
            <w:pPr>
              <w:rPr>
                <w:rFonts w:asciiTheme="minorHAnsi" w:hAnsiTheme="minorHAnsi"/>
                <w:color w:val="000000"/>
                <w:sz w:val="20"/>
                <w:szCs w:val="20"/>
              </w:rPr>
            </w:pPr>
          </w:p>
        </w:tc>
      </w:tr>
    </w:tbl>
    <w:p w:rsidR="004F58F5" w:rsidRDefault="004F58F5" w:rsidP="006745B7">
      <w:pPr>
        <w:spacing w:line="24" w:lineRule="atLeast"/>
        <w:jc w:val="both"/>
        <w:rPr>
          <w:sz w:val="24"/>
          <w:szCs w:val="24"/>
          <w:lang w:val="en-US"/>
        </w:rPr>
      </w:pPr>
    </w:p>
    <w:p w:rsidR="00BC688B" w:rsidRDefault="00BC688B" w:rsidP="006745B7">
      <w:pPr>
        <w:spacing w:line="24" w:lineRule="atLeast"/>
        <w:jc w:val="both"/>
        <w:rPr>
          <w:sz w:val="24"/>
          <w:szCs w:val="24"/>
          <w:lang w:val="en-US"/>
        </w:rPr>
      </w:pPr>
    </w:p>
    <w:p w:rsidR="00BC688B" w:rsidRDefault="00BC688B" w:rsidP="006745B7">
      <w:pPr>
        <w:spacing w:line="24" w:lineRule="atLeast"/>
        <w:jc w:val="both"/>
        <w:rPr>
          <w:sz w:val="24"/>
          <w:szCs w:val="24"/>
          <w:lang w:val="en-US"/>
        </w:rPr>
      </w:pPr>
    </w:p>
    <w:p w:rsidR="00BC688B" w:rsidRDefault="00BC688B" w:rsidP="006745B7">
      <w:pPr>
        <w:spacing w:line="24" w:lineRule="atLeast"/>
        <w:jc w:val="both"/>
        <w:rPr>
          <w:sz w:val="24"/>
          <w:szCs w:val="24"/>
          <w:lang w:val="en-US"/>
        </w:rPr>
      </w:pPr>
    </w:p>
    <w:p w:rsidR="008C633B" w:rsidRDefault="008C633B" w:rsidP="006745B7">
      <w:pPr>
        <w:spacing w:line="24" w:lineRule="atLeast"/>
        <w:jc w:val="both"/>
        <w:rPr>
          <w:sz w:val="24"/>
          <w:szCs w:val="24"/>
          <w:lang w:val="en-US"/>
        </w:rPr>
      </w:pPr>
    </w:p>
    <w:p w:rsidR="001D5211" w:rsidRPr="00533A96" w:rsidRDefault="00E4540F" w:rsidP="001D5211">
      <w:pPr>
        <w:spacing w:line="24" w:lineRule="atLeast"/>
        <w:jc w:val="both"/>
        <w:rPr>
          <w:rStyle w:val="apple-style-span"/>
          <w:rFonts w:ascii="Verdana" w:hAnsi="Verdana"/>
          <w:color w:val="000000"/>
          <w:sz w:val="15"/>
          <w:szCs w:val="15"/>
          <w:lang w:val="en-US"/>
        </w:rPr>
      </w:pPr>
      <w:proofErr w:type="gramStart"/>
      <w:r w:rsidRPr="001D5211">
        <w:rPr>
          <w:bCs/>
          <w:color w:val="000000"/>
          <w:sz w:val="16"/>
          <w:szCs w:val="16"/>
          <w:u w:val="single"/>
          <w:lang w:val="en-GB"/>
        </w:rPr>
        <w:t>Disclaimer.</w:t>
      </w:r>
      <w:proofErr w:type="gramEnd"/>
      <w:r w:rsidRPr="001D5211">
        <w:rPr>
          <w:bCs/>
          <w:color w:val="000000"/>
          <w:sz w:val="16"/>
          <w:szCs w:val="16"/>
          <w:lang w:val="en-GB"/>
        </w:rPr>
        <w:t xml:space="preserve"> This report was prepared and provided for information purposes only under the condition it will not form the sole basis for any investment decision. It does not constitute an offer and should not be considered as an offer, or solicitation of an offer, to buy or sell any securities. The information and opinions contained in this report have been received from sources believed to be reliable. While every reasonable effort has been made to obtain accurate information and verify it, IC RUSS-INVEST or its affiliates makes no warranty, express or implied, as to the accuracy, completeness or correctness of the information and opinions contained herein. All such information, opinions and forecasts are subject to further change without notice. The forward-looking statements in this report are subject to risks, uncertainties and other factors that could cause actual results to differ materially from those stated in such statements. </w:t>
      </w:r>
      <w:r w:rsidRPr="001D5211">
        <w:rPr>
          <w:bCs/>
          <w:color w:val="000000"/>
          <w:sz w:val="16"/>
          <w:szCs w:val="16"/>
          <w:lang w:val="en-US"/>
        </w:rPr>
        <w:t xml:space="preserve">Neither we nor any of our respective agents, employees or advisors intend or have any duty or obligation to supply, amend, update or revise any of the forward-looking statements contained in this report. IC </w:t>
      </w:r>
      <w:r w:rsidRPr="001D5211">
        <w:rPr>
          <w:bCs/>
          <w:color w:val="000000"/>
          <w:sz w:val="16"/>
          <w:szCs w:val="16"/>
          <w:lang w:val="en-GB"/>
        </w:rPr>
        <w:t>RUSS-INVEST, its directors and employees may have a position in any of the securities mentioned in this report.</w:t>
      </w:r>
      <w:r w:rsidR="001D5211" w:rsidRPr="001D5211">
        <w:rPr>
          <w:rStyle w:val="apple-style-span"/>
          <w:rFonts w:ascii="Verdana" w:hAnsi="Verdana"/>
          <w:color w:val="000000"/>
          <w:sz w:val="15"/>
          <w:szCs w:val="15"/>
          <w:lang w:val="en-US"/>
        </w:rPr>
        <w:t xml:space="preserve"> </w:t>
      </w:r>
      <w:r w:rsidR="00533A96">
        <w:rPr>
          <w:rStyle w:val="apple-style-span"/>
          <w:rFonts w:ascii="Verdana" w:hAnsi="Verdana"/>
          <w:color w:val="000000"/>
          <w:sz w:val="15"/>
          <w:szCs w:val="15"/>
          <w:lang w:val="en-US"/>
        </w:rPr>
        <w:t xml:space="preserve">The report cannot be used on the territory of the USA, Canada, Great Britain, </w:t>
      </w:r>
      <w:proofErr w:type="gramStart"/>
      <w:r w:rsidR="00533A96">
        <w:rPr>
          <w:rStyle w:val="apple-style-span"/>
          <w:rFonts w:ascii="Verdana" w:hAnsi="Verdana"/>
          <w:color w:val="000000"/>
          <w:sz w:val="15"/>
          <w:szCs w:val="15"/>
          <w:lang w:val="en-US"/>
        </w:rPr>
        <w:t>Japan</w:t>
      </w:r>
      <w:proofErr w:type="gramEnd"/>
      <w:r w:rsidR="00533A96">
        <w:rPr>
          <w:rStyle w:val="apple-style-span"/>
          <w:rFonts w:ascii="Verdana" w:hAnsi="Verdana"/>
          <w:color w:val="000000"/>
          <w:sz w:val="15"/>
          <w:szCs w:val="15"/>
          <w:lang w:val="en-US"/>
        </w:rPr>
        <w:t>, neither it can be a subject of national regulation of the states mentioned.</w:t>
      </w:r>
    </w:p>
    <w:p w:rsidR="0058088E" w:rsidRDefault="0058088E" w:rsidP="0058088E">
      <w:pPr>
        <w:pStyle w:val="a4"/>
        <w:rPr>
          <w:b/>
          <w:color w:val="000000"/>
          <w:sz w:val="24"/>
          <w:szCs w:val="24"/>
          <w:lang w:val="en-US"/>
        </w:rPr>
      </w:pPr>
      <w:r w:rsidRPr="0058088E">
        <w:rPr>
          <w:b/>
          <w:color w:val="000000"/>
          <w:sz w:val="24"/>
          <w:szCs w:val="24"/>
          <w:lang w:val="en-US"/>
        </w:rPr>
        <w:t>INVESTMENT COMPANY IC RUSS-INVEST</w:t>
      </w:r>
    </w:p>
    <w:p w:rsidR="0058088E" w:rsidRPr="0058088E" w:rsidRDefault="0058088E" w:rsidP="0058088E">
      <w:pPr>
        <w:pStyle w:val="a4"/>
        <w:rPr>
          <w:b/>
          <w:color w:val="339966"/>
          <w:sz w:val="20"/>
          <w:szCs w:val="20"/>
          <w:u w:val="single"/>
          <w:lang w:val="en-US"/>
        </w:rPr>
      </w:pPr>
      <w:r w:rsidRPr="0058088E">
        <w:rPr>
          <w:b/>
          <w:color w:val="339966"/>
          <w:sz w:val="20"/>
          <w:szCs w:val="20"/>
          <w:u w:val="single"/>
          <w:lang w:val="en-US"/>
        </w:rPr>
        <w:t>www.russ-invest.com</w:t>
      </w:r>
    </w:p>
    <w:p w:rsidR="001D5211" w:rsidRPr="0058088E" w:rsidRDefault="00A51684" w:rsidP="0058088E">
      <w:pPr>
        <w:pStyle w:val="a4"/>
        <w:rPr>
          <w:rStyle w:val="apple-style-span"/>
          <w:b/>
          <w:color w:val="000000"/>
          <w:lang w:val="en-US"/>
        </w:rPr>
      </w:pPr>
      <w:r w:rsidRPr="00A51684">
        <w:rPr>
          <w:rFonts w:ascii="Verdana" w:hAnsi="Verdana"/>
          <w:noProof/>
          <w:sz w:val="14"/>
          <w:szCs w:val="14"/>
          <w:lang w:eastAsia="ru-RU"/>
        </w:rPr>
        <w:pict>
          <v:shape id="_x0000_s1038" type="#_x0000_t202" style="position:absolute;margin-left:328.75pt;margin-top:3.45pt;width:154.25pt;height:86.4pt;z-index:251662336;mso-width-percent:400;mso-width-percent:400;mso-width-relative:margin;mso-height-relative:margin" strokecolor="white">
            <v:textbox>
              <w:txbxContent>
                <w:p w:rsidR="00EC4A1C" w:rsidRPr="006602B3" w:rsidRDefault="00EC4A1C" w:rsidP="006602B3">
                  <w:pPr>
                    <w:pStyle w:val="ad"/>
                    <w:rPr>
                      <w:rFonts w:asciiTheme="minorHAnsi" w:hAnsiTheme="minorHAnsi"/>
                      <w:b/>
                      <w:sz w:val="16"/>
                      <w:szCs w:val="16"/>
                      <w:lang w:val="en-US"/>
                    </w:rPr>
                  </w:pPr>
                  <w:r>
                    <w:rPr>
                      <w:rFonts w:asciiTheme="minorHAnsi" w:hAnsiTheme="minorHAnsi"/>
                      <w:b/>
                      <w:sz w:val="16"/>
                      <w:szCs w:val="16"/>
                      <w:lang w:val="en-US"/>
                    </w:rPr>
                    <w:t>Samara</w:t>
                  </w:r>
                </w:p>
                <w:p w:rsidR="00EC4A1C" w:rsidRPr="006602B3" w:rsidRDefault="00EC4A1C" w:rsidP="006602B3">
                  <w:pPr>
                    <w:pStyle w:val="ad"/>
                    <w:rPr>
                      <w:rFonts w:asciiTheme="minorHAnsi" w:hAnsiTheme="minorHAnsi"/>
                      <w:b/>
                      <w:sz w:val="16"/>
                      <w:szCs w:val="16"/>
                      <w:lang w:val="en-US"/>
                    </w:rPr>
                  </w:pPr>
                </w:p>
                <w:p w:rsidR="00EC4A1C" w:rsidRPr="006602B3" w:rsidRDefault="00EC4A1C" w:rsidP="006602B3">
                  <w:pPr>
                    <w:pStyle w:val="ad"/>
                    <w:rPr>
                      <w:rFonts w:asciiTheme="minorHAnsi" w:hAnsiTheme="minorHAnsi"/>
                      <w:sz w:val="16"/>
                      <w:szCs w:val="16"/>
                      <w:lang w:val="en-US"/>
                    </w:rPr>
                  </w:pPr>
                  <w:r w:rsidRPr="006602B3">
                    <w:rPr>
                      <w:rFonts w:asciiTheme="minorHAnsi" w:hAnsiTheme="minorHAnsi"/>
                      <w:color w:val="000000"/>
                      <w:sz w:val="16"/>
                      <w:szCs w:val="16"/>
                      <w:lang w:val="en-US"/>
                    </w:rPr>
                    <w:t>Telephone:</w:t>
                  </w:r>
                  <w:r w:rsidRPr="006602B3">
                    <w:rPr>
                      <w:rFonts w:asciiTheme="minorHAnsi" w:hAnsiTheme="minorHAnsi"/>
                      <w:sz w:val="16"/>
                      <w:szCs w:val="16"/>
                      <w:lang w:val="en-US"/>
                    </w:rPr>
                    <w:t xml:space="preserve"> +7 (846) 262-75-52</w:t>
                  </w:r>
                </w:p>
                <w:p w:rsidR="00EC4A1C" w:rsidRPr="006602B3" w:rsidRDefault="00EC4A1C" w:rsidP="006602B3">
                  <w:pPr>
                    <w:pStyle w:val="ad"/>
                    <w:rPr>
                      <w:rFonts w:asciiTheme="minorHAnsi" w:hAnsiTheme="minorHAnsi"/>
                      <w:sz w:val="16"/>
                      <w:szCs w:val="16"/>
                      <w:lang w:val="en-US"/>
                    </w:rPr>
                  </w:pPr>
                  <w:r w:rsidRPr="006602B3">
                    <w:rPr>
                      <w:rFonts w:asciiTheme="minorHAnsi" w:hAnsiTheme="minorHAnsi"/>
                      <w:color w:val="000000"/>
                      <w:sz w:val="16"/>
                      <w:szCs w:val="16"/>
                      <w:lang w:val="en-US"/>
                    </w:rPr>
                    <w:t>Fax:</w:t>
                  </w:r>
                  <w:r w:rsidRPr="006602B3">
                    <w:rPr>
                      <w:rFonts w:asciiTheme="minorHAnsi" w:hAnsiTheme="minorHAnsi"/>
                      <w:sz w:val="16"/>
                      <w:szCs w:val="16"/>
                      <w:lang w:val="en-US"/>
                    </w:rPr>
                    <w:t xml:space="preserve"> +7 (846) 262-75-52</w:t>
                  </w:r>
                </w:p>
                <w:p w:rsidR="00EC4A1C" w:rsidRPr="006602B3" w:rsidRDefault="00EC4A1C" w:rsidP="006602B3">
                  <w:pPr>
                    <w:pStyle w:val="ad"/>
                    <w:rPr>
                      <w:rFonts w:asciiTheme="minorHAnsi" w:hAnsiTheme="minorHAnsi"/>
                      <w:color w:val="4F81BD" w:themeColor="accent1"/>
                      <w:sz w:val="16"/>
                      <w:szCs w:val="16"/>
                      <w:lang w:val="en-US"/>
                    </w:rPr>
                  </w:pPr>
                  <w:r w:rsidRPr="006602B3">
                    <w:rPr>
                      <w:rFonts w:asciiTheme="minorHAnsi" w:hAnsiTheme="minorHAnsi"/>
                      <w:color w:val="000000"/>
                      <w:sz w:val="16"/>
                      <w:szCs w:val="16"/>
                      <w:lang w:val="en-US"/>
                    </w:rPr>
                    <w:t>E-mail:</w:t>
                  </w:r>
                  <w:r w:rsidRPr="006602B3">
                    <w:rPr>
                      <w:rStyle w:val="apple-converted-space"/>
                      <w:rFonts w:asciiTheme="minorHAnsi" w:hAnsiTheme="minorHAnsi"/>
                      <w:color w:val="000000"/>
                      <w:sz w:val="16"/>
                      <w:szCs w:val="16"/>
                      <w:lang w:val="en-US"/>
                    </w:rPr>
                    <w:t> </w:t>
                  </w:r>
                  <w:hyperlink r:id="rId13" w:history="1">
                    <w:r w:rsidRPr="006602B3">
                      <w:rPr>
                        <w:rStyle w:val="a3"/>
                        <w:rFonts w:asciiTheme="minorHAnsi" w:hAnsiTheme="minorHAnsi"/>
                        <w:color w:val="4F81BD" w:themeColor="accent1"/>
                        <w:sz w:val="16"/>
                        <w:szCs w:val="16"/>
                        <w:u w:val="none"/>
                        <w:lang w:val="en-US"/>
                      </w:rPr>
                      <w:t>sam@russ-invest.com</w:t>
                    </w:r>
                  </w:hyperlink>
                  <w:r w:rsidRPr="006602B3">
                    <w:rPr>
                      <w:rFonts w:asciiTheme="minorHAnsi" w:hAnsiTheme="minorHAnsi"/>
                      <w:color w:val="4F81BD" w:themeColor="accent1"/>
                      <w:sz w:val="16"/>
                      <w:szCs w:val="16"/>
                      <w:lang w:val="en-US"/>
                    </w:rPr>
                    <w:t xml:space="preserve"> </w:t>
                  </w:r>
                </w:p>
                <w:p w:rsidR="00EC4A1C" w:rsidRPr="006602B3" w:rsidRDefault="00EC4A1C" w:rsidP="006602B3">
                  <w:pPr>
                    <w:pStyle w:val="ad"/>
                    <w:rPr>
                      <w:rFonts w:asciiTheme="minorHAnsi" w:hAnsiTheme="minorHAnsi"/>
                      <w:sz w:val="16"/>
                      <w:szCs w:val="16"/>
                      <w:lang w:val="en-US"/>
                    </w:rPr>
                  </w:pPr>
                  <w:proofErr w:type="gramStart"/>
                  <w:r w:rsidRPr="006602B3">
                    <w:rPr>
                      <w:rFonts w:asciiTheme="minorHAnsi" w:hAnsiTheme="minorHAnsi"/>
                      <w:color w:val="000000"/>
                      <w:sz w:val="16"/>
                      <w:szCs w:val="16"/>
                      <w:lang w:val="en-US"/>
                    </w:rPr>
                    <w:t xml:space="preserve">Mailing address: </w:t>
                  </w:r>
                  <w:r w:rsidRPr="006602B3">
                    <w:rPr>
                      <w:rFonts w:asciiTheme="minorHAnsi" w:hAnsiTheme="minorHAnsi"/>
                      <w:sz w:val="16"/>
                      <w:szCs w:val="16"/>
                      <w:lang w:val="en-US"/>
                    </w:rPr>
                    <w:t xml:space="preserve">443067, </w:t>
                  </w:r>
                  <w:r>
                    <w:rPr>
                      <w:rFonts w:asciiTheme="minorHAnsi" w:hAnsiTheme="minorHAnsi"/>
                      <w:sz w:val="16"/>
                      <w:szCs w:val="16"/>
                    </w:rPr>
                    <w:t>Самара</w:t>
                  </w:r>
                  <w:r w:rsidRPr="006602B3">
                    <w:rPr>
                      <w:rFonts w:asciiTheme="minorHAnsi" w:hAnsiTheme="minorHAnsi"/>
                      <w:sz w:val="16"/>
                      <w:szCs w:val="16"/>
                      <w:lang w:val="en-US"/>
                    </w:rPr>
                    <w:t xml:space="preserve">, </w:t>
                  </w:r>
                  <w:r>
                    <w:rPr>
                      <w:rFonts w:asciiTheme="minorHAnsi" w:hAnsiTheme="minorHAnsi"/>
                      <w:sz w:val="16"/>
                      <w:szCs w:val="16"/>
                      <w:lang w:val="en-US"/>
                    </w:rPr>
                    <w:t>ul</w:t>
                  </w:r>
                  <w:r w:rsidRPr="006602B3">
                    <w:rPr>
                      <w:rFonts w:asciiTheme="minorHAnsi" w:hAnsiTheme="minorHAnsi"/>
                      <w:sz w:val="16"/>
                      <w:szCs w:val="16"/>
                      <w:lang w:val="en-US"/>
                    </w:rPr>
                    <w:t>.</w:t>
                  </w:r>
                  <w:proofErr w:type="gramEnd"/>
                  <w:r w:rsidRPr="006602B3">
                    <w:rPr>
                      <w:rFonts w:asciiTheme="minorHAnsi" w:hAnsiTheme="minorHAnsi"/>
                      <w:sz w:val="16"/>
                      <w:szCs w:val="16"/>
                      <w:lang w:val="en-US"/>
                    </w:rPr>
                    <w:t xml:space="preserve"> </w:t>
                  </w:r>
                  <w:proofErr w:type="gramStart"/>
                  <w:r>
                    <w:rPr>
                      <w:rFonts w:asciiTheme="minorHAnsi" w:hAnsiTheme="minorHAnsi"/>
                      <w:sz w:val="16"/>
                      <w:szCs w:val="16"/>
                      <w:lang w:val="en-US"/>
                    </w:rPr>
                    <w:t>agarina</w:t>
                  </w:r>
                  <w:proofErr w:type="gramEnd"/>
                  <w:r w:rsidRPr="006602B3">
                    <w:rPr>
                      <w:rFonts w:asciiTheme="minorHAnsi" w:hAnsiTheme="minorHAnsi"/>
                      <w:sz w:val="16"/>
                      <w:szCs w:val="16"/>
                      <w:lang w:val="en-US"/>
                    </w:rPr>
                    <w:t>,</w:t>
                  </w:r>
                  <w:r w:rsidRPr="00EE65AA">
                    <w:rPr>
                      <w:rFonts w:asciiTheme="minorHAnsi" w:hAnsiTheme="minorHAnsi"/>
                      <w:sz w:val="16"/>
                      <w:szCs w:val="16"/>
                      <w:lang w:val="en-US"/>
                    </w:rPr>
                    <w:t xml:space="preserve"> 95</w:t>
                  </w:r>
                </w:p>
                <w:p w:rsidR="00EC4A1C" w:rsidRPr="00EE65AA" w:rsidRDefault="00EC4A1C" w:rsidP="006602B3">
                  <w:pPr>
                    <w:rPr>
                      <w:lang w:val="en-US"/>
                    </w:rPr>
                  </w:pPr>
                </w:p>
              </w:txbxContent>
            </v:textbox>
          </v:shape>
        </w:pict>
      </w:r>
      <w:r w:rsidRPr="00A51684">
        <w:rPr>
          <w:rStyle w:val="apple-style-span"/>
          <w:rFonts w:ascii="Verdana" w:hAnsi="Verdana"/>
          <w:sz w:val="14"/>
          <w:szCs w:val="14"/>
          <w:lang w:val="en-US"/>
        </w:rPr>
        <w:pict>
          <v:shape id="_x0000_s1029" type="#_x0000_t202" style="position:absolute;margin-left:163.65pt;margin-top:3.45pt;width:154.05pt;height:86.4pt;z-index:251657216;mso-width-percent:400;mso-width-percent:400;mso-width-relative:margin;mso-height-relative:margin" strokecolor="white">
            <v:textbox style="mso-next-textbox:#_x0000_s1029">
              <w:txbxContent>
                <w:p w:rsidR="00EC4A1C" w:rsidRPr="006602B3" w:rsidRDefault="00EC4A1C" w:rsidP="0058088E">
                  <w:pPr>
                    <w:pStyle w:val="textdoc"/>
                    <w:spacing w:before="0" w:beforeAutospacing="0" w:after="0" w:afterAutospacing="0"/>
                    <w:rPr>
                      <w:rStyle w:val="ab"/>
                      <w:rFonts w:asciiTheme="minorHAnsi" w:hAnsiTheme="minorHAnsi"/>
                      <w:color w:val="000000"/>
                      <w:sz w:val="16"/>
                      <w:szCs w:val="16"/>
                      <w:lang w:val="en-US"/>
                    </w:rPr>
                  </w:pPr>
                  <w:r w:rsidRPr="006602B3">
                    <w:rPr>
                      <w:rStyle w:val="ab"/>
                      <w:rFonts w:asciiTheme="minorHAnsi" w:hAnsiTheme="minorHAnsi"/>
                      <w:color w:val="000000"/>
                      <w:sz w:val="16"/>
                      <w:szCs w:val="16"/>
                      <w:lang w:val="en-US"/>
                    </w:rPr>
                    <w:t>St-Petersburg</w:t>
                  </w:r>
                </w:p>
                <w:p w:rsidR="00EC4A1C" w:rsidRPr="006602B3" w:rsidRDefault="00EC4A1C" w:rsidP="0058088E">
                  <w:pPr>
                    <w:pStyle w:val="textdoc"/>
                    <w:spacing w:before="0" w:beforeAutospacing="0" w:after="0" w:afterAutospacing="0"/>
                    <w:rPr>
                      <w:rFonts w:asciiTheme="minorHAnsi" w:hAnsiTheme="minorHAnsi"/>
                      <w:color w:val="000000"/>
                      <w:sz w:val="16"/>
                      <w:szCs w:val="16"/>
                      <w:lang w:val="en-US"/>
                    </w:rPr>
                  </w:pPr>
                </w:p>
                <w:p w:rsidR="00EC4A1C" w:rsidRPr="006602B3" w:rsidRDefault="00EC4A1C" w:rsidP="0058088E">
                  <w:pPr>
                    <w:pStyle w:val="textdoc"/>
                    <w:spacing w:before="0" w:beforeAutospacing="0" w:after="0" w:afterAutospacing="0"/>
                    <w:rPr>
                      <w:rStyle w:val="textdoc1"/>
                      <w:rFonts w:asciiTheme="minorHAnsi" w:hAnsiTheme="minorHAnsi"/>
                      <w:color w:val="000000"/>
                      <w:sz w:val="16"/>
                      <w:szCs w:val="16"/>
                      <w:lang w:val="en-US"/>
                    </w:rPr>
                  </w:pPr>
                  <w:r w:rsidRPr="006602B3">
                    <w:rPr>
                      <w:rFonts w:asciiTheme="minorHAnsi" w:hAnsiTheme="minorHAnsi"/>
                      <w:color w:val="000000"/>
                      <w:sz w:val="16"/>
                      <w:szCs w:val="16"/>
                      <w:lang w:val="en-US"/>
                    </w:rPr>
                    <w:t>Telephone: +7(812) 337-55-37</w:t>
                  </w:r>
                  <w:r w:rsidRPr="006602B3">
                    <w:rPr>
                      <w:rFonts w:asciiTheme="minorHAnsi" w:hAnsiTheme="minorHAnsi"/>
                      <w:color w:val="000000"/>
                      <w:sz w:val="16"/>
                      <w:szCs w:val="16"/>
                      <w:lang w:val="en-US"/>
                    </w:rPr>
                    <w:br/>
                    <w:t>Fax: +7(812) 337-55-37</w:t>
                  </w:r>
                  <w:r w:rsidRPr="006602B3">
                    <w:rPr>
                      <w:rFonts w:asciiTheme="minorHAnsi" w:hAnsiTheme="minorHAnsi"/>
                      <w:color w:val="000000"/>
                      <w:sz w:val="16"/>
                      <w:szCs w:val="16"/>
                      <w:lang w:val="en-US"/>
                    </w:rPr>
                    <w:br/>
                    <w:t>E-mail:</w:t>
                  </w:r>
                  <w:r w:rsidRPr="006602B3">
                    <w:rPr>
                      <w:rStyle w:val="apple-converted-space"/>
                      <w:rFonts w:asciiTheme="minorHAnsi" w:hAnsiTheme="minorHAnsi"/>
                      <w:color w:val="000000"/>
                      <w:sz w:val="16"/>
                      <w:szCs w:val="16"/>
                      <w:lang w:val="en-US"/>
                    </w:rPr>
                    <w:t> </w:t>
                  </w:r>
                  <w:hyperlink r:id="rId14" w:history="1">
                    <w:r w:rsidRPr="00EE65AA">
                      <w:rPr>
                        <w:rStyle w:val="a3"/>
                        <w:rFonts w:asciiTheme="minorHAnsi" w:hAnsiTheme="minorHAnsi"/>
                        <w:color w:val="4F81BD" w:themeColor="accent1"/>
                        <w:sz w:val="16"/>
                        <w:szCs w:val="16"/>
                        <w:lang w:val="en-US"/>
                      </w:rPr>
                      <w:t>spb@russ-invest.com</w:t>
                    </w:r>
                  </w:hyperlink>
                  <w:r w:rsidRPr="006602B3">
                    <w:rPr>
                      <w:rStyle w:val="textdoc1"/>
                      <w:rFonts w:asciiTheme="minorHAnsi" w:hAnsiTheme="minorHAnsi"/>
                      <w:color w:val="000000"/>
                      <w:sz w:val="16"/>
                      <w:szCs w:val="16"/>
                      <w:lang w:val="en-US"/>
                    </w:rPr>
                    <w:t> </w:t>
                  </w:r>
                </w:p>
                <w:p w:rsidR="00EC4A1C" w:rsidRPr="006602B3" w:rsidRDefault="00EC4A1C" w:rsidP="0058088E">
                  <w:pPr>
                    <w:pStyle w:val="textdoc"/>
                    <w:spacing w:before="0" w:beforeAutospacing="0" w:after="0" w:afterAutospacing="0"/>
                    <w:rPr>
                      <w:rFonts w:asciiTheme="minorHAnsi" w:hAnsiTheme="minorHAnsi"/>
                      <w:color w:val="000000"/>
                      <w:sz w:val="16"/>
                      <w:szCs w:val="16"/>
                      <w:lang w:val="en-US"/>
                    </w:rPr>
                  </w:pPr>
                  <w:r w:rsidRPr="006602B3">
                    <w:rPr>
                      <w:rFonts w:asciiTheme="minorHAnsi" w:hAnsiTheme="minorHAnsi"/>
                      <w:color w:val="000000"/>
                      <w:sz w:val="16"/>
                      <w:szCs w:val="16"/>
                      <w:lang w:val="en-US"/>
                    </w:rPr>
                    <w:t xml:space="preserve">Mailing address: </w:t>
                  </w:r>
                  <w:proofErr w:type="gramStart"/>
                  <w:r w:rsidRPr="006602B3">
                    <w:rPr>
                      <w:rFonts w:asciiTheme="minorHAnsi" w:hAnsiTheme="minorHAnsi"/>
                      <w:color w:val="000000"/>
                      <w:sz w:val="16"/>
                      <w:szCs w:val="16"/>
                      <w:lang w:val="en-US"/>
                    </w:rPr>
                    <w:t>52 ,</w:t>
                  </w:r>
                  <w:proofErr w:type="gramEnd"/>
                  <w:r w:rsidRPr="006602B3">
                    <w:rPr>
                      <w:rFonts w:asciiTheme="minorHAnsi" w:hAnsiTheme="minorHAnsi"/>
                      <w:color w:val="000000"/>
                      <w:sz w:val="16"/>
                      <w:szCs w:val="16"/>
                      <w:lang w:val="en-US"/>
                    </w:rPr>
                    <w:t> Fontanky Embankment, 190002 St-Petersburg</w:t>
                  </w:r>
                </w:p>
                <w:p w:rsidR="00EC4A1C" w:rsidRPr="006602B3" w:rsidRDefault="00EC4A1C">
                  <w:pPr>
                    <w:rPr>
                      <w:rFonts w:asciiTheme="minorHAnsi" w:hAnsiTheme="minorHAnsi"/>
                      <w:sz w:val="16"/>
                      <w:szCs w:val="16"/>
                      <w:lang w:val="en-US"/>
                    </w:rPr>
                  </w:pPr>
                </w:p>
              </w:txbxContent>
            </v:textbox>
          </v:shape>
        </w:pict>
      </w:r>
      <w:r w:rsidRPr="00A51684">
        <w:rPr>
          <w:rStyle w:val="apple-style-span"/>
          <w:rFonts w:ascii="Verdana" w:hAnsi="Verdana"/>
          <w:sz w:val="14"/>
          <w:szCs w:val="14"/>
          <w:lang w:val="en-US"/>
        </w:rPr>
        <w:pict>
          <v:shape id="_x0000_s1030" type="#_x0000_t202" style="position:absolute;margin-left:-6.55pt;margin-top:3.45pt;width:153.95pt;height:86pt;z-index:251658240;mso-width-percent:400;mso-width-percent:400;mso-width-relative:margin;mso-height-relative:margin" strokecolor="white">
            <v:textbox style="mso-next-textbox:#_x0000_s1030">
              <w:txbxContent>
                <w:p w:rsidR="00EC4A1C" w:rsidRPr="006602B3" w:rsidRDefault="00EC4A1C" w:rsidP="0058088E">
                  <w:pPr>
                    <w:spacing w:after="0" w:line="24" w:lineRule="atLeast"/>
                    <w:rPr>
                      <w:rStyle w:val="ab"/>
                      <w:color w:val="000000"/>
                      <w:sz w:val="16"/>
                      <w:szCs w:val="16"/>
                      <w:lang w:val="en-US"/>
                    </w:rPr>
                  </w:pPr>
                  <w:r w:rsidRPr="006602B3">
                    <w:rPr>
                      <w:rStyle w:val="ab"/>
                      <w:color w:val="000000"/>
                      <w:sz w:val="16"/>
                      <w:szCs w:val="16"/>
                      <w:lang w:val="en-US"/>
                    </w:rPr>
                    <w:t>Moscow</w:t>
                  </w:r>
                </w:p>
                <w:p w:rsidR="00EC4A1C" w:rsidRPr="006602B3" w:rsidRDefault="00EC4A1C" w:rsidP="0058088E">
                  <w:pPr>
                    <w:spacing w:after="0" w:line="24" w:lineRule="atLeast"/>
                    <w:rPr>
                      <w:color w:val="000000"/>
                      <w:sz w:val="16"/>
                      <w:szCs w:val="16"/>
                      <w:lang w:val="en-US"/>
                    </w:rPr>
                  </w:pPr>
                  <w:r w:rsidRPr="0058088E">
                    <w:rPr>
                      <w:b/>
                      <w:bCs/>
                      <w:color w:val="000000"/>
                      <w:sz w:val="16"/>
                      <w:szCs w:val="16"/>
                      <w:lang w:val="en-US"/>
                    </w:rPr>
                    <w:br/>
                  </w:r>
                  <w:r w:rsidRPr="006602B3">
                    <w:rPr>
                      <w:rStyle w:val="apple-style-span"/>
                      <w:color w:val="000000"/>
                      <w:sz w:val="16"/>
                      <w:szCs w:val="16"/>
                      <w:lang w:val="en-US"/>
                    </w:rPr>
                    <w:t>Telephone: +7(495) 363-93-80</w:t>
                  </w:r>
                  <w:r w:rsidRPr="006602B3">
                    <w:rPr>
                      <w:color w:val="000000"/>
                      <w:sz w:val="16"/>
                      <w:szCs w:val="16"/>
                      <w:lang w:val="en-US"/>
                    </w:rPr>
                    <w:br/>
                  </w:r>
                  <w:r w:rsidRPr="006602B3">
                    <w:rPr>
                      <w:rStyle w:val="apple-style-span"/>
                      <w:color w:val="000000"/>
                      <w:sz w:val="16"/>
                      <w:szCs w:val="16"/>
                      <w:lang w:val="en-US"/>
                    </w:rPr>
                    <w:t>Fax: +7(495) 363-93-90</w:t>
                  </w:r>
                  <w:r w:rsidRPr="006602B3">
                    <w:rPr>
                      <w:color w:val="000000"/>
                      <w:sz w:val="16"/>
                      <w:szCs w:val="16"/>
                      <w:lang w:val="en-US"/>
                    </w:rPr>
                    <w:br/>
                  </w:r>
                  <w:r w:rsidRPr="006602B3">
                    <w:rPr>
                      <w:rStyle w:val="apple-style-span"/>
                      <w:color w:val="000000"/>
                      <w:sz w:val="16"/>
                      <w:szCs w:val="16"/>
                      <w:lang w:val="en-US"/>
                    </w:rPr>
                    <w:t>E-mail:</w:t>
                  </w:r>
                  <w:r w:rsidRPr="006602B3">
                    <w:rPr>
                      <w:rStyle w:val="apple-converted-space"/>
                      <w:color w:val="000000"/>
                      <w:sz w:val="16"/>
                      <w:szCs w:val="16"/>
                      <w:lang w:val="en-US"/>
                    </w:rPr>
                    <w:t> </w:t>
                  </w:r>
                  <w:hyperlink r:id="rId15" w:history="1">
                    <w:r w:rsidRPr="00EE65AA">
                      <w:rPr>
                        <w:rStyle w:val="a3"/>
                        <w:color w:val="4F81BD" w:themeColor="accent1"/>
                        <w:sz w:val="16"/>
                        <w:szCs w:val="16"/>
                        <w:lang w:val="en-US"/>
                      </w:rPr>
                      <w:t>mail@russ-invest.com</w:t>
                    </w:r>
                  </w:hyperlink>
                  <w:r w:rsidRPr="006602B3">
                    <w:rPr>
                      <w:color w:val="000000"/>
                      <w:sz w:val="16"/>
                      <w:szCs w:val="16"/>
                      <w:lang w:val="en-US"/>
                    </w:rPr>
                    <w:br/>
                  </w:r>
                  <w:r w:rsidRPr="006602B3">
                    <w:rPr>
                      <w:rStyle w:val="apple-style-span"/>
                      <w:color w:val="000000"/>
                      <w:sz w:val="16"/>
                      <w:szCs w:val="16"/>
                      <w:lang w:val="en-US"/>
                    </w:rPr>
                    <w:t>Mailing address: 5-3/12 Nashchiokinsky Pereulok, bldg. 4, 119019 Moscow</w:t>
                  </w:r>
                </w:p>
                <w:p w:rsidR="00EC4A1C" w:rsidRPr="006602B3" w:rsidRDefault="00EC4A1C">
                  <w:pPr>
                    <w:rPr>
                      <w:sz w:val="16"/>
                      <w:szCs w:val="16"/>
                      <w:lang w:val="en-US"/>
                    </w:rPr>
                  </w:pPr>
                </w:p>
              </w:txbxContent>
            </v:textbox>
          </v:shape>
        </w:pict>
      </w:r>
    </w:p>
    <w:p w:rsidR="0058088E" w:rsidRDefault="0058088E" w:rsidP="001D5211">
      <w:pPr>
        <w:spacing w:line="24" w:lineRule="atLeast"/>
        <w:rPr>
          <w:rStyle w:val="apple-style-span"/>
          <w:rFonts w:ascii="Verdana" w:hAnsi="Verdana"/>
          <w:color w:val="000000"/>
          <w:sz w:val="15"/>
          <w:szCs w:val="15"/>
          <w:lang w:val="en-US"/>
        </w:rPr>
      </w:pPr>
    </w:p>
    <w:p w:rsidR="0058088E" w:rsidRDefault="0058088E" w:rsidP="001D5211">
      <w:pPr>
        <w:spacing w:line="24" w:lineRule="atLeast"/>
        <w:rPr>
          <w:rStyle w:val="apple-style-span"/>
          <w:rFonts w:ascii="Verdana" w:hAnsi="Verdana"/>
          <w:color w:val="000000"/>
          <w:sz w:val="15"/>
          <w:szCs w:val="15"/>
          <w:lang w:val="en-US"/>
        </w:rPr>
      </w:pPr>
    </w:p>
    <w:p w:rsidR="0058088E" w:rsidRDefault="0058088E" w:rsidP="001D5211">
      <w:pPr>
        <w:spacing w:line="24" w:lineRule="atLeast"/>
        <w:rPr>
          <w:rStyle w:val="apple-style-span"/>
          <w:rFonts w:ascii="Verdana" w:hAnsi="Verdana"/>
          <w:color w:val="000000"/>
          <w:sz w:val="15"/>
          <w:szCs w:val="15"/>
          <w:lang w:val="en-US"/>
        </w:rPr>
      </w:pPr>
    </w:p>
    <w:p w:rsidR="0058088E" w:rsidRDefault="0058088E" w:rsidP="001D5211">
      <w:pPr>
        <w:spacing w:line="24" w:lineRule="atLeast"/>
        <w:rPr>
          <w:rStyle w:val="apple-style-span"/>
          <w:rFonts w:ascii="Verdana" w:hAnsi="Verdana"/>
          <w:color w:val="000000"/>
          <w:sz w:val="15"/>
          <w:szCs w:val="15"/>
          <w:lang w:val="en-US"/>
        </w:rPr>
      </w:pPr>
    </w:p>
    <w:p w:rsidR="0058088E" w:rsidRPr="001D5211" w:rsidRDefault="00A51684" w:rsidP="001D5211">
      <w:pPr>
        <w:spacing w:line="24" w:lineRule="atLeast"/>
        <w:rPr>
          <w:rStyle w:val="apple-style-span"/>
          <w:rFonts w:ascii="Verdana" w:hAnsi="Verdana"/>
          <w:color w:val="000000"/>
          <w:sz w:val="15"/>
          <w:szCs w:val="15"/>
          <w:lang w:val="en-US"/>
        </w:rPr>
      </w:pPr>
      <w:r w:rsidRPr="00A51684">
        <w:rPr>
          <w:rStyle w:val="apple-style-span"/>
          <w:lang w:val="en-US"/>
        </w:rPr>
        <w:pict>
          <v:shape id="_x0000_s1032" type="#_x0000_t202" style="position:absolute;margin-left:-6.15pt;margin-top:11.2pt;width:432.55pt;height:50.4pt;z-index:251659264;mso-width-relative:margin;mso-height-relative:margin" strokecolor="white">
            <v:textbox style="mso-next-textbox:#_x0000_s1032">
              <w:txbxContent>
                <w:p w:rsidR="00EC4A1C" w:rsidRPr="0058088E" w:rsidRDefault="00EC4A1C" w:rsidP="0058088E">
                  <w:pPr>
                    <w:spacing w:line="24" w:lineRule="atLeast"/>
                    <w:rPr>
                      <w:rStyle w:val="apple-style-span"/>
                      <w:color w:val="000000"/>
                      <w:sz w:val="16"/>
                      <w:szCs w:val="16"/>
                      <w:lang w:val="en-US"/>
                    </w:rPr>
                  </w:pPr>
                  <w:r w:rsidRPr="0058088E">
                    <w:rPr>
                      <w:rStyle w:val="apple-style-span"/>
                      <w:color w:val="000000"/>
                      <w:sz w:val="16"/>
                      <w:szCs w:val="16"/>
                      <w:lang w:val="en-US"/>
                    </w:rPr>
                    <w:t>© 2007 | OJSC «IC RUSS-INVEST»</w:t>
                  </w:r>
                  <w:r w:rsidRPr="0058088E">
                    <w:rPr>
                      <w:color w:val="000000"/>
                      <w:sz w:val="16"/>
                      <w:szCs w:val="16"/>
                      <w:lang w:val="en-US"/>
                    </w:rPr>
                    <w:br/>
                  </w:r>
                  <w:r w:rsidRPr="0058088E">
                    <w:rPr>
                      <w:rStyle w:val="apple-style-span"/>
                      <w:color w:val="000000"/>
                      <w:sz w:val="16"/>
                      <w:szCs w:val="16"/>
                      <w:lang w:val="en-US"/>
                    </w:rPr>
                    <w:t>Licenses of</w:t>
                  </w:r>
                  <w:proofErr w:type="gramStart"/>
                  <w:r w:rsidRPr="0058088E">
                    <w:rPr>
                      <w:rStyle w:val="apple-style-span"/>
                      <w:color w:val="000000"/>
                      <w:sz w:val="16"/>
                      <w:szCs w:val="16"/>
                      <w:lang w:val="en-US"/>
                    </w:rPr>
                    <w:t>  FCFM</w:t>
                  </w:r>
                  <w:proofErr w:type="gramEnd"/>
                  <w:r w:rsidRPr="0058088E">
                    <w:rPr>
                      <w:rStyle w:val="apple-style-span"/>
                      <w:color w:val="000000"/>
                      <w:sz w:val="16"/>
                      <w:szCs w:val="16"/>
                      <w:lang w:val="en-US"/>
                    </w:rPr>
                    <w:t xml:space="preserve"> №077-08757-000100 </w:t>
                  </w:r>
                  <w:r w:rsidRPr="0058088E">
                    <w:rPr>
                      <w:rStyle w:val="apple-style-span"/>
                      <w:color w:val="000000"/>
                      <w:sz w:val="16"/>
                      <w:szCs w:val="16"/>
                    </w:rPr>
                    <w:t>и</w:t>
                  </w:r>
                  <w:r w:rsidRPr="0058088E">
                    <w:rPr>
                      <w:rStyle w:val="apple-style-span"/>
                      <w:color w:val="000000"/>
                      <w:sz w:val="16"/>
                      <w:szCs w:val="16"/>
                      <w:lang w:val="en-US"/>
                    </w:rPr>
                    <w:t xml:space="preserve"> №077-08755-001000</w:t>
                  </w:r>
                  <w:r w:rsidRPr="0058088E">
                    <w:rPr>
                      <w:color w:val="000000"/>
                      <w:sz w:val="16"/>
                      <w:szCs w:val="16"/>
                      <w:lang w:val="en-US"/>
                    </w:rPr>
                    <w:br/>
                  </w:r>
                  <w:r w:rsidRPr="0058088E">
                    <w:rPr>
                      <w:rStyle w:val="apple-style-span"/>
                      <w:color w:val="000000"/>
                      <w:sz w:val="16"/>
                      <w:szCs w:val="16"/>
                      <w:lang w:val="en-US"/>
                    </w:rPr>
                    <w:t xml:space="preserve">Licenses of  FCFM №177-06310-100000 </w:t>
                  </w:r>
                  <w:r w:rsidRPr="0058088E">
                    <w:rPr>
                      <w:rStyle w:val="apple-style-span"/>
                      <w:color w:val="000000"/>
                      <w:sz w:val="16"/>
                      <w:szCs w:val="16"/>
                    </w:rPr>
                    <w:t>и</w:t>
                  </w:r>
                  <w:r w:rsidRPr="0058088E">
                    <w:rPr>
                      <w:rStyle w:val="apple-style-span"/>
                      <w:color w:val="000000"/>
                      <w:sz w:val="16"/>
                      <w:szCs w:val="16"/>
                      <w:lang w:val="en-US"/>
                    </w:rPr>
                    <w:t xml:space="preserve"> №177-06312-010000</w:t>
                  </w:r>
                  <w:r w:rsidRPr="0058088E">
                    <w:rPr>
                      <w:color w:val="000000"/>
                      <w:sz w:val="16"/>
                      <w:szCs w:val="16"/>
                      <w:lang w:val="en-US"/>
                    </w:rPr>
                    <w:br/>
                  </w:r>
                  <w:r w:rsidRPr="0058088E">
                    <w:rPr>
                      <w:rStyle w:val="apple-style-span"/>
                      <w:color w:val="000000"/>
                      <w:sz w:val="16"/>
                      <w:szCs w:val="16"/>
                      <w:lang w:val="en-US"/>
                    </w:rPr>
                    <w:t>Licenses of  FCFM №906</w:t>
                  </w:r>
                </w:p>
                <w:p w:rsidR="00EC4A1C" w:rsidRPr="0058088E" w:rsidRDefault="00EC4A1C">
                  <w:pPr>
                    <w:rPr>
                      <w:lang w:val="en-US"/>
                    </w:rPr>
                  </w:pPr>
                </w:p>
              </w:txbxContent>
            </v:textbox>
          </v:shape>
        </w:pict>
      </w:r>
    </w:p>
    <w:p w:rsidR="00B721CF" w:rsidRPr="00E4540F" w:rsidRDefault="00B721CF" w:rsidP="00E4540F">
      <w:pPr>
        <w:jc w:val="both"/>
        <w:rPr>
          <w:bCs/>
          <w:color w:val="339966"/>
          <w:sz w:val="16"/>
          <w:szCs w:val="16"/>
          <w:lang w:val="en-US"/>
        </w:rPr>
      </w:pPr>
    </w:p>
    <w:sectPr w:rsidR="00B721CF" w:rsidRPr="00E4540F" w:rsidSect="007E7CEE">
      <w:headerReference w:type="default" r:id="rId16"/>
      <w:footerReference w:type="default" r:id="rId17"/>
      <w:headerReference w:type="first" r:id="rId18"/>
      <w:footerReference w:type="first" r:id="rId19"/>
      <w:pgSz w:w="11906" w:h="16838"/>
      <w:pgMar w:top="2694" w:right="3542" w:bottom="1418" w:left="851" w:header="851" w:footer="59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A1C" w:rsidRDefault="00EC4A1C" w:rsidP="000A6843">
      <w:pPr>
        <w:spacing w:after="0" w:line="240" w:lineRule="auto"/>
      </w:pPr>
      <w:r>
        <w:separator/>
      </w:r>
    </w:p>
  </w:endnote>
  <w:endnote w:type="continuationSeparator" w:id="0">
    <w:p w:rsidR="00EC4A1C" w:rsidRDefault="00EC4A1C" w:rsidP="000A6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Barclay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1C" w:rsidRPr="001D5211" w:rsidRDefault="00EC4A1C">
    <w:pPr>
      <w:pStyle w:val="a6"/>
      <w:rPr>
        <w:color w:val="000000"/>
        <w:sz w:val="20"/>
        <w:szCs w:val="20"/>
        <w:lang w:val="en-US"/>
      </w:rPr>
    </w:pPr>
    <w:r w:rsidRPr="00A51684">
      <w:rPr>
        <w:noProof/>
        <w:color w:val="000000"/>
        <w:sz w:val="20"/>
        <w:szCs w:val="20"/>
        <w:lang w:val="en-US"/>
      </w:rPr>
      <w:pict>
        <v:shapetype id="_x0000_t202" coordsize="21600,21600" o:spt="202" path="m,l,21600r21600,l21600,xe">
          <v:stroke joinstyle="miter"/>
          <v:path gradientshapeok="t" o:connecttype="rect"/>
        </v:shapetype>
        <v:shape id="_x0000_s3076" type="#_x0000_t202" style="position:absolute;margin-left:383.35pt;margin-top:-2.3pt;width:154.2pt;height:20.05pt;z-index:251658240;mso-width-percent:400;mso-width-percent:400;mso-width-relative:margin;mso-height-relative:margin" strokecolor="white">
          <v:textbox style="mso-next-textbox:#_x0000_s3076">
            <w:txbxContent>
              <w:p w:rsidR="00EC4A1C" w:rsidRPr="001D5211" w:rsidRDefault="00EC4A1C">
                <w:pPr>
                  <w:rPr>
                    <w:color w:val="000000"/>
                  </w:rPr>
                </w:pPr>
                <w:r>
                  <w:rPr>
                    <w:color w:val="000000"/>
                    <w:sz w:val="20"/>
                    <w:szCs w:val="20"/>
                    <w:lang w:val="en-US"/>
                  </w:rPr>
                  <w:t xml:space="preserve">                    11 August, 2010</w:t>
                </w:r>
                <w:r w:rsidRPr="001D5211">
                  <w:rPr>
                    <w:color w:val="000000"/>
                    <w:sz w:val="20"/>
                    <w:szCs w:val="20"/>
                    <w:lang w:val="en-US"/>
                  </w:rPr>
                  <w:t xml:space="preserve">                       </w:t>
                </w:r>
              </w:p>
            </w:txbxContent>
          </v:textbox>
        </v:shape>
      </w:pict>
    </w:r>
    <w:r w:rsidRPr="001D5211">
      <w:rPr>
        <w:color w:val="000000"/>
        <w:sz w:val="20"/>
        <w:szCs w:val="20"/>
      </w:rPr>
      <w:fldChar w:fldCharType="begin"/>
    </w:r>
    <w:r w:rsidRPr="009C796A">
      <w:rPr>
        <w:color w:val="000000"/>
        <w:sz w:val="20"/>
        <w:szCs w:val="20"/>
        <w:lang w:val="en-US"/>
      </w:rPr>
      <w:instrText xml:space="preserve"> PAGE   \* MERGEFORMAT </w:instrText>
    </w:r>
    <w:r w:rsidRPr="001D5211">
      <w:rPr>
        <w:color w:val="000000"/>
        <w:sz w:val="20"/>
        <w:szCs w:val="20"/>
      </w:rPr>
      <w:fldChar w:fldCharType="separate"/>
    </w:r>
    <w:r w:rsidR="001726BE">
      <w:rPr>
        <w:noProof/>
        <w:color w:val="000000"/>
        <w:sz w:val="20"/>
        <w:szCs w:val="20"/>
        <w:lang w:val="en-US"/>
      </w:rPr>
      <w:t>2</w:t>
    </w:r>
    <w:r w:rsidRPr="001D5211">
      <w:rPr>
        <w:color w:val="000000"/>
        <w:sz w:val="20"/>
        <w:szCs w:val="20"/>
      </w:rPr>
      <w:fldChar w:fldCharType="end"/>
    </w:r>
    <w:r w:rsidRPr="001D5211">
      <w:rPr>
        <w:color w:val="000000"/>
        <w:sz w:val="20"/>
        <w:szCs w:val="20"/>
        <w:lang w:val="en-US"/>
      </w:rPr>
      <w:t xml:space="preserve">                                                   </w:t>
    </w:r>
    <w:r>
      <w:rPr>
        <w:color w:val="000000"/>
        <w:sz w:val="20"/>
        <w:szCs w:val="20"/>
        <w:lang w:val="en-US"/>
      </w:rPr>
      <w:t xml:space="preserve">Dmitry Kuleshov                              </w:t>
    </w:r>
    <w:hyperlink r:id="rId1" w:history="1">
      <w:r w:rsidRPr="00996870">
        <w:rPr>
          <w:rStyle w:val="a3"/>
          <w:sz w:val="20"/>
          <w:szCs w:val="20"/>
          <w:lang w:val="en-US"/>
        </w:rPr>
        <w:t>dkuleshov@russ-invest.com</w:t>
      </w:r>
    </w:hyperlink>
    <w:r w:rsidRPr="001D5211">
      <w:rPr>
        <w:color w:val="000000"/>
        <w:sz w:val="20"/>
        <w:szCs w:val="20"/>
        <w:lang w:val="en-US"/>
      </w:rPr>
      <w:t xml:space="preserve">                                                                   </w:t>
    </w:r>
  </w:p>
  <w:p w:rsidR="00EC4A1C" w:rsidRPr="009C796A" w:rsidRDefault="00EC4A1C">
    <w:pPr>
      <w:pStyle w:val="a6"/>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1C" w:rsidRDefault="00EC4A1C">
    <w:pPr>
      <w:pStyle w:val="a6"/>
      <w:rPr>
        <w:rFonts w:ascii="Arial" w:hAnsi="Arial" w:cs="Arial"/>
        <w:sz w:val="16"/>
        <w:szCs w:val="16"/>
        <w:lang w:val="en-US" w:eastAsia="ru-RU"/>
      </w:rPr>
    </w:pPr>
  </w:p>
  <w:p w:rsidR="00EC4A1C" w:rsidRDefault="00EC4A1C">
    <w:pPr>
      <w:pStyle w:val="a6"/>
      <w:rPr>
        <w:rFonts w:ascii="Arial" w:hAnsi="Arial" w:cs="Arial"/>
        <w:sz w:val="16"/>
        <w:szCs w:val="16"/>
        <w:lang w:val="en-US" w:eastAsia="ru-RU"/>
      </w:rPr>
    </w:pPr>
  </w:p>
  <w:p w:rsidR="00EC4A1C" w:rsidRDefault="00EC4A1C">
    <w:pPr>
      <w:pStyle w:val="a6"/>
      <w:rPr>
        <w:rFonts w:ascii="Arial" w:hAnsi="Arial" w:cs="Arial"/>
        <w:sz w:val="16"/>
        <w:szCs w:val="16"/>
        <w:lang w:val="en-US" w:eastAsia="ru-RU"/>
      </w:rPr>
    </w:pPr>
  </w:p>
  <w:p w:rsidR="00EC4A1C" w:rsidRPr="006C1E41" w:rsidRDefault="00EC4A1C">
    <w:pPr>
      <w:pStyle w:val="a6"/>
      <w:rPr>
        <w:sz w:val="16"/>
        <w:szCs w:val="16"/>
        <w:lang w:val="en-US"/>
      </w:rPr>
    </w:pPr>
    <w:r w:rsidRPr="006C1E41">
      <w:rPr>
        <w:rFonts w:ascii="Arial" w:hAnsi="Arial" w:cs="Arial"/>
        <w:sz w:val="16"/>
        <w:szCs w:val="16"/>
        <w:lang w:val="en-US" w:eastAsia="ru-RU"/>
      </w:rPr>
      <w:t>For important disclosure informatio</w:t>
    </w:r>
    <w:r>
      <w:rPr>
        <w:rFonts w:ascii="Arial" w:hAnsi="Arial" w:cs="Arial"/>
        <w:sz w:val="16"/>
        <w:szCs w:val="16"/>
        <w:lang w:val="en-US" w:eastAsia="ru-RU"/>
      </w:rPr>
      <w:t>n please refer to the back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A1C" w:rsidRDefault="00EC4A1C" w:rsidP="000A6843">
      <w:pPr>
        <w:spacing w:after="0" w:line="240" w:lineRule="auto"/>
      </w:pPr>
      <w:r>
        <w:separator/>
      </w:r>
    </w:p>
  </w:footnote>
  <w:footnote w:type="continuationSeparator" w:id="0">
    <w:p w:rsidR="00EC4A1C" w:rsidRDefault="00EC4A1C" w:rsidP="000A6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1C" w:rsidRDefault="00EC4A1C">
    <w:pPr>
      <w:pStyle w:val="a4"/>
      <w:rPr>
        <w:color w:val="339966"/>
        <w:lang w:val="en-US"/>
      </w:rPr>
    </w:pPr>
    <w:r w:rsidRPr="00A51684">
      <w:rPr>
        <w:noProof/>
        <w:color w:val="339966"/>
        <w:lang w:val="en-US"/>
      </w:rPr>
      <w:pict>
        <v:shapetype id="_x0000_t202" coordsize="21600,21600" o:spt="202" path="m,l,21600r21600,l21600,xe">
          <v:stroke joinstyle="miter"/>
          <v:path gradientshapeok="t" o:connecttype="rect"/>
        </v:shapetype>
        <v:shape id="_x0000_s3078" type="#_x0000_t202" style="position:absolute;margin-left:350pt;margin-top:-4.3pt;width:154.95pt;height:25.4pt;z-index:251659264;mso-width-percent:400;mso-width-percent:400;mso-width-relative:margin;mso-height-relative:margin" strokecolor="white">
          <v:textbox style="mso-next-textbox:#_x0000_s3078">
            <w:txbxContent>
              <w:p w:rsidR="00EC4A1C" w:rsidRPr="00E45F9B" w:rsidRDefault="00EC4A1C" w:rsidP="00E45F9B">
                <w:pPr>
                  <w:jc w:val="right"/>
                  <w:rPr>
                    <w:color w:val="339966"/>
                  </w:rPr>
                </w:pPr>
                <w:r w:rsidRPr="00E45F9B">
                  <w:rPr>
                    <w:color w:val="339966"/>
                    <w:lang w:val="en-US"/>
                  </w:rPr>
                  <w:t>www.russ-invest.com</w:t>
                </w:r>
              </w:p>
            </w:txbxContent>
          </v:textbox>
        </v:shape>
      </w:pict>
    </w:r>
    <w:r>
      <w:rPr>
        <w:noProof/>
        <w:color w:val="339966"/>
        <w:lang w:eastAsia="ru-RU"/>
      </w:rPr>
      <w:pict>
        <v:shapetype id="_x0000_t32" coordsize="21600,21600" o:spt="32" o:oned="t" path="m,l21600,21600e" filled="f">
          <v:path arrowok="t" fillok="f" o:connecttype="none"/>
          <o:lock v:ext="edit" shapetype="t"/>
        </v:shapetype>
        <v:shape id="_x0000_s3075" type="#_x0000_t32" style="position:absolute;margin-left:-3.7pt;margin-top:24.7pt;width:7in;height:0;z-index:251657216" o:connectortype="straight" strokecolor="#396"/>
      </w:pict>
    </w:r>
    <w:r w:rsidRPr="006F648A">
      <w:rPr>
        <w:color w:val="339966"/>
        <w:lang w:val="en-US"/>
      </w:rPr>
      <w:t>INVESTMENT COMPANY IC RUSS-INVEST</w:t>
    </w:r>
  </w:p>
  <w:p w:rsidR="00EC4A1C" w:rsidRDefault="00EC4A1C">
    <w:pPr>
      <w:pStyle w:val="a4"/>
      <w:rPr>
        <w:color w:val="339966"/>
        <w:lang w:val="en-US"/>
      </w:rPr>
    </w:pPr>
  </w:p>
  <w:p w:rsidR="00EC4A1C" w:rsidRPr="00E4540F" w:rsidRDefault="00EC4A1C" w:rsidP="00E4540F">
    <w:pPr>
      <w:rPr>
        <w:color w:val="339966"/>
        <w:sz w:val="18"/>
        <w:szCs w:val="18"/>
        <w:lang w:val="en-US"/>
      </w:rPr>
    </w:pPr>
    <w:r w:rsidRPr="00E4540F">
      <w:rPr>
        <w:color w:val="339966"/>
        <w:sz w:val="18"/>
        <w:szCs w:val="18"/>
        <w:lang w:val="en-US"/>
      </w:rPr>
      <w:t>Daily Market Report</w:t>
    </w:r>
  </w:p>
  <w:p w:rsidR="00EC4A1C" w:rsidRPr="006F648A" w:rsidRDefault="00EC4A1C">
    <w:pPr>
      <w:pStyle w:val="a4"/>
      <w:rPr>
        <w:color w:val="339966"/>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1C" w:rsidRDefault="00EC4A1C" w:rsidP="000214B5">
    <w:pPr>
      <w:rPr>
        <w:color w:val="339966"/>
        <w:sz w:val="32"/>
        <w:szCs w:val="32"/>
        <w:lang w:val="en-US"/>
      </w:rPr>
    </w:pPr>
  </w:p>
  <w:p w:rsidR="00EC4A1C" w:rsidRDefault="00EC4A1C" w:rsidP="000214B5">
    <w:pPr>
      <w:rPr>
        <w:color w:val="339966"/>
        <w:sz w:val="32"/>
        <w:szCs w:val="32"/>
        <w:lang w:val="en-US"/>
      </w:rPr>
    </w:pPr>
  </w:p>
  <w:p w:rsidR="00EC4A1C" w:rsidRDefault="00EC4A1C" w:rsidP="000214B5">
    <w:pPr>
      <w:rPr>
        <w:color w:val="339966"/>
        <w:sz w:val="32"/>
        <w:szCs w:val="32"/>
        <w:lang w:val="en-US"/>
      </w:rPr>
    </w:pPr>
    <w:r>
      <w:rPr>
        <w:color w:val="339966"/>
        <w:sz w:val="32"/>
        <w:szCs w:val="32"/>
        <w:lang w:val="en-US"/>
      </w:rPr>
      <w:t>Daily</w:t>
    </w:r>
    <w:r w:rsidRPr="00D85E19">
      <w:rPr>
        <w:color w:val="339966"/>
        <w:sz w:val="32"/>
        <w:szCs w:val="32"/>
        <w:lang w:val="en-US"/>
      </w:rPr>
      <w:t xml:space="preserve"> Market</w:t>
    </w:r>
    <w:r>
      <w:rPr>
        <w:color w:val="339966"/>
        <w:sz w:val="32"/>
        <w:szCs w:val="32"/>
        <w:lang w:val="en-US"/>
      </w:rPr>
      <w:t>s Report</w:t>
    </w:r>
  </w:p>
  <w:p w:rsidR="00EC4A1C" w:rsidRDefault="00EC4A1C">
    <w:pPr>
      <w:pStyle w:val="a4"/>
    </w:pPr>
    <w:r>
      <w:rPr>
        <w:noProof/>
        <w:lang w:eastAsia="ru-RU"/>
      </w:rPr>
      <w:pict>
        <v:shapetype id="_x0000_t32" coordsize="21600,21600" o:spt="32" o:oned="t" path="m,l21600,21600e" filled="f">
          <v:path arrowok="t" fillok="f" o:connecttype="none"/>
          <o:lock v:ext="edit" shapetype="t"/>
        </v:shapetype>
        <v:shape id="_x0000_s3073" type="#_x0000_t32" style="position:absolute;margin-left:2.45pt;margin-top:4.75pt;width:387.9pt;height:1.8pt;flip:y;z-index:251656192" o:connectortype="straight" strokecolor="#4f81bd" strokeweight="3pt">
          <v:shadow type="perspective" color="#243f60" opacity=".5" offset="1pt" offset2="-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4E10"/>
    <w:multiLevelType w:val="hybridMultilevel"/>
    <w:tmpl w:val="8A38FF1C"/>
    <w:lvl w:ilvl="0" w:tplc="F4B0BAE6">
      <w:start w:val="21"/>
      <w:numFmt w:val="bullet"/>
      <w:lvlText w:val="-"/>
      <w:lvlJc w:val="left"/>
      <w:pPr>
        <w:ind w:left="720" w:hanging="360"/>
      </w:pPr>
      <w:rPr>
        <w:rFonts w:ascii="Calibri" w:eastAsia="Calibri"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035390"/>
    <w:multiLevelType w:val="hybridMultilevel"/>
    <w:tmpl w:val="27C6280A"/>
    <w:lvl w:ilvl="0" w:tplc="3CFA8E44">
      <w:numFmt w:val="bullet"/>
      <w:lvlText w:val="-"/>
      <w:lvlJc w:val="left"/>
      <w:pPr>
        <w:ind w:left="720" w:hanging="360"/>
      </w:pPr>
      <w:rPr>
        <w:rFonts w:ascii="Calibri" w:eastAsia="Calibri" w:hAnsi="Calibri" w:cs="Times New Roman" w:hint="default"/>
        <w:color w:val="000000"/>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F69D8"/>
    <w:multiLevelType w:val="hybridMultilevel"/>
    <w:tmpl w:val="ACFE1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E2E4B"/>
    <w:multiLevelType w:val="hybridMultilevel"/>
    <w:tmpl w:val="4F586B5E"/>
    <w:lvl w:ilvl="0" w:tplc="4446C042">
      <w:start w:val="1"/>
      <w:numFmt w:val="bullet"/>
      <w:lvlText w:val="-"/>
      <w:lvlJc w:val="left"/>
      <w:pPr>
        <w:ind w:left="644" w:hanging="360"/>
      </w:pPr>
      <w:rPr>
        <w:rFonts w:ascii="Calibri" w:hAnsi="Calibr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4D36488"/>
    <w:multiLevelType w:val="hybridMultilevel"/>
    <w:tmpl w:val="89DEA5D4"/>
    <w:lvl w:ilvl="0" w:tplc="1B7245F0">
      <w:numFmt w:val="bullet"/>
      <w:lvlText w:val="-"/>
      <w:lvlJc w:val="left"/>
      <w:pPr>
        <w:ind w:left="1040" w:hanging="360"/>
      </w:pPr>
      <w:rPr>
        <w:rFonts w:ascii="Calibri" w:eastAsia="MS Mincho" w:hAnsi="Calibri"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
    <w:nsid w:val="286310D9"/>
    <w:multiLevelType w:val="hybridMultilevel"/>
    <w:tmpl w:val="7FFEBFF0"/>
    <w:lvl w:ilvl="0" w:tplc="8DE2BDBC">
      <w:numFmt w:val="bullet"/>
      <w:lvlText w:val="-"/>
      <w:lvlJc w:val="left"/>
      <w:pPr>
        <w:ind w:left="720" w:hanging="360"/>
      </w:pPr>
      <w:rPr>
        <w:rFonts w:ascii="Consolas" w:eastAsia="Calibri" w:hAnsi="Consola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21076B"/>
    <w:multiLevelType w:val="hybridMultilevel"/>
    <w:tmpl w:val="BD085952"/>
    <w:lvl w:ilvl="0" w:tplc="10FE2B4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3A3879"/>
    <w:multiLevelType w:val="hybridMultilevel"/>
    <w:tmpl w:val="6F2A28DC"/>
    <w:lvl w:ilvl="0" w:tplc="10224C76">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1C4CE0"/>
    <w:multiLevelType w:val="hybridMultilevel"/>
    <w:tmpl w:val="0AE670F4"/>
    <w:lvl w:ilvl="0" w:tplc="4446C04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8A29D3"/>
    <w:multiLevelType w:val="hybridMultilevel"/>
    <w:tmpl w:val="5A5CDF6A"/>
    <w:lvl w:ilvl="0" w:tplc="4446C042">
      <w:start w:val="1"/>
      <w:numFmt w:val="bullet"/>
      <w:lvlText w:val="-"/>
      <w:lvlJc w:val="left"/>
      <w:pPr>
        <w:ind w:left="928" w:hanging="360"/>
      </w:pPr>
      <w:rPr>
        <w:rFonts w:ascii="Calibri" w:hAnsi="Calibr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4F677841"/>
    <w:multiLevelType w:val="hybridMultilevel"/>
    <w:tmpl w:val="B87A9994"/>
    <w:lvl w:ilvl="0" w:tplc="C60AFC74">
      <w:numFmt w:val="bullet"/>
      <w:lvlText w:val="-"/>
      <w:lvlJc w:val="left"/>
      <w:pPr>
        <w:ind w:left="600" w:hanging="360"/>
      </w:pPr>
      <w:rPr>
        <w:rFonts w:ascii="Calibri" w:eastAsia="Calibri" w:hAnsi="Calibri"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1">
    <w:nsid w:val="5CC957E3"/>
    <w:multiLevelType w:val="hybridMultilevel"/>
    <w:tmpl w:val="703ADE2A"/>
    <w:lvl w:ilvl="0" w:tplc="9D5A1C42">
      <w:numFmt w:val="bullet"/>
      <w:lvlText w:val="-"/>
      <w:lvlJc w:val="left"/>
      <w:pPr>
        <w:ind w:left="720" w:hanging="360"/>
      </w:pPr>
      <w:rPr>
        <w:rFonts w:ascii="Calibri" w:eastAsia="Calibri"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0F2AEA"/>
    <w:multiLevelType w:val="hybridMultilevel"/>
    <w:tmpl w:val="8FE4AF4E"/>
    <w:lvl w:ilvl="0" w:tplc="BDCCACF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304F7F"/>
    <w:multiLevelType w:val="hybridMultilevel"/>
    <w:tmpl w:val="B29692CA"/>
    <w:lvl w:ilvl="0" w:tplc="66AC6908">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8807DC"/>
    <w:multiLevelType w:val="hybridMultilevel"/>
    <w:tmpl w:val="B33E0206"/>
    <w:lvl w:ilvl="0" w:tplc="10224C76">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216216"/>
    <w:multiLevelType w:val="hybridMultilevel"/>
    <w:tmpl w:val="437AF63C"/>
    <w:lvl w:ilvl="0" w:tplc="10224C76">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036DCF"/>
    <w:multiLevelType w:val="hybridMultilevel"/>
    <w:tmpl w:val="F4CE1E0E"/>
    <w:lvl w:ilvl="0" w:tplc="4446C04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572827"/>
    <w:multiLevelType w:val="hybridMultilevel"/>
    <w:tmpl w:val="23969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A25919"/>
    <w:multiLevelType w:val="multilevel"/>
    <w:tmpl w:val="DAF0DC6A"/>
    <w:lvl w:ilvl="0">
      <w:start w:val="4"/>
      <w:numFmt w:val="decimal"/>
      <w:lvlText w:val="%1"/>
      <w:lvlJc w:val="left"/>
      <w:pPr>
        <w:ind w:left="480" w:hanging="480"/>
      </w:pPr>
      <w:rPr>
        <w:rFonts w:hint="default"/>
      </w:rPr>
    </w:lvl>
    <w:lvl w:ilvl="1">
      <w:start w:val="5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C7E47CB"/>
    <w:multiLevelType w:val="hybridMultilevel"/>
    <w:tmpl w:val="71C4E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0"/>
  </w:num>
  <w:num w:numId="4">
    <w:abstractNumId w:val="5"/>
  </w:num>
  <w:num w:numId="5">
    <w:abstractNumId w:val="10"/>
  </w:num>
  <w:num w:numId="6">
    <w:abstractNumId w:val="12"/>
  </w:num>
  <w:num w:numId="7">
    <w:abstractNumId w:val="7"/>
  </w:num>
  <w:num w:numId="8">
    <w:abstractNumId w:val="15"/>
  </w:num>
  <w:num w:numId="9">
    <w:abstractNumId w:val="1"/>
  </w:num>
  <w:num w:numId="10">
    <w:abstractNumId w:val="6"/>
  </w:num>
  <w:num w:numId="11">
    <w:abstractNumId w:val="13"/>
  </w:num>
  <w:num w:numId="12">
    <w:abstractNumId w:val="17"/>
  </w:num>
  <w:num w:numId="13">
    <w:abstractNumId w:val="2"/>
  </w:num>
  <w:num w:numId="14">
    <w:abstractNumId w:val="18"/>
  </w:num>
  <w:num w:numId="15">
    <w:abstractNumId w:val="9"/>
  </w:num>
  <w:num w:numId="16">
    <w:abstractNumId w:val="4"/>
  </w:num>
  <w:num w:numId="17">
    <w:abstractNumId w:val="16"/>
  </w:num>
  <w:num w:numId="18">
    <w:abstractNumId w:val="19"/>
  </w:num>
  <w:num w:numId="19">
    <w:abstractNumId w:val="8"/>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hdrShapeDefaults>
    <o:shapedefaults v:ext="edit" spidmax="3081">
      <o:colormenu v:ext="edit" fillcolor="none [3213]" strokecolor="none [3204]"/>
    </o:shapedefaults>
    <o:shapelayout v:ext="edit">
      <o:idmap v:ext="edit" data="3"/>
      <o:rules v:ext="edit">
        <o:r id="V:Rule3" type="connector" idref="#_x0000_s3073"/>
        <o:r id="V:Rule4" type="connector" idref="#_x0000_s3075"/>
      </o:rules>
    </o:shapelayout>
  </w:hdrShapeDefaults>
  <w:footnotePr>
    <w:footnote w:id="-1"/>
    <w:footnote w:id="0"/>
  </w:footnotePr>
  <w:endnotePr>
    <w:endnote w:id="-1"/>
    <w:endnote w:id="0"/>
  </w:endnotePr>
  <w:compat>
    <w:useFELayout/>
  </w:compat>
  <w:rsids>
    <w:rsidRoot w:val="001F3C82"/>
    <w:rsid w:val="00000B71"/>
    <w:rsid w:val="000011AF"/>
    <w:rsid w:val="00001BC7"/>
    <w:rsid w:val="00002E4B"/>
    <w:rsid w:val="00003966"/>
    <w:rsid w:val="00003F64"/>
    <w:rsid w:val="000052E0"/>
    <w:rsid w:val="000068A3"/>
    <w:rsid w:val="00006D0D"/>
    <w:rsid w:val="000071AF"/>
    <w:rsid w:val="00011BE1"/>
    <w:rsid w:val="00013E13"/>
    <w:rsid w:val="000146CE"/>
    <w:rsid w:val="000158CD"/>
    <w:rsid w:val="00015E28"/>
    <w:rsid w:val="000176B9"/>
    <w:rsid w:val="000177F3"/>
    <w:rsid w:val="000179B7"/>
    <w:rsid w:val="000214B5"/>
    <w:rsid w:val="00022DEE"/>
    <w:rsid w:val="00023496"/>
    <w:rsid w:val="0002550B"/>
    <w:rsid w:val="0003249F"/>
    <w:rsid w:val="000334B5"/>
    <w:rsid w:val="000336AC"/>
    <w:rsid w:val="00034C68"/>
    <w:rsid w:val="000353F0"/>
    <w:rsid w:val="00036432"/>
    <w:rsid w:val="00036B90"/>
    <w:rsid w:val="00040D85"/>
    <w:rsid w:val="000414CC"/>
    <w:rsid w:val="000419EE"/>
    <w:rsid w:val="000453F1"/>
    <w:rsid w:val="000464FE"/>
    <w:rsid w:val="00050177"/>
    <w:rsid w:val="0005058D"/>
    <w:rsid w:val="0005163C"/>
    <w:rsid w:val="0005290D"/>
    <w:rsid w:val="00053923"/>
    <w:rsid w:val="00056B77"/>
    <w:rsid w:val="00057532"/>
    <w:rsid w:val="000607A0"/>
    <w:rsid w:val="00062243"/>
    <w:rsid w:val="00062ECE"/>
    <w:rsid w:val="00065F6F"/>
    <w:rsid w:val="0006603C"/>
    <w:rsid w:val="00066428"/>
    <w:rsid w:val="00067BB9"/>
    <w:rsid w:val="000707E8"/>
    <w:rsid w:val="00070F55"/>
    <w:rsid w:val="00071D7C"/>
    <w:rsid w:val="00072B30"/>
    <w:rsid w:val="0007336C"/>
    <w:rsid w:val="000744A8"/>
    <w:rsid w:val="000755E0"/>
    <w:rsid w:val="000758D2"/>
    <w:rsid w:val="00076D53"/>
    <w:rsid w:val="0008054D"/>
    <w:rsid w:val="0008079B"/>
    <w:rsid w:val="00080DC9"/>
    <w:rsid w:val="00082E63"/>
    <w:rsid w:val="00083644"/>
    <w:rsid w:val="00083A18"/>
    <w:rsid w:val="00085205"/>
    <w:rsid w:val="000869C8"/>
    <w:rsid w:val="0008766B"/>
    <w:rsid w:val="00087D03"/>
    <w:rsid w:val="00087E40"/>
    <w:rsid w:val="00090814"/>
    <w:rsid w:val="00090C92"/>
    <w:rsid w:val="00090DC0"/>
    <w:rsid w:val="0009214E"/>
    <w:rsid w:val="000927A7"/>
    <w:rsid w:val="000941CE"/>
    <w:rsid w:val="000978FD"/>
    <w:rsid w:val="000A07DD"/>
    <w:rsid w:val="000A54B2"/>
    <w:rsid w:val="000A6843"/>
    <w:rsid w:val="000A6FB7"/>
    <w:rsid w:val="000B0391"/>
    <w:rsid w:val="000B0E6C"/>
    <w:rsid w:val="000B15BF"/>
    <w:rsid w:val="000B3A63"/>
    <w:rsid w:val="000B47F3"/>
    <w:rsid w:val="000B48D5"/>
    <w:rsid w:val="000B5D3B"/>
    <w:rsid w:val="000B6265"/>
    <w:rsid w:val="000C0A13"/>
    <w:rsid w:val="000C0E3B"/>
    <w:rsid w:val="000C2BA9"/>
    <w:rsid w:val="000C30E1"/>
    <w:rsid w:val="000C5A53"/>
    <w:rsid w:val="000C7F81"/>
    <w:rsid w:val="000D31D4"/>
    <w:rsid w:val="000D33BB"/>
    <w:rsid w:val="000D386C"/>
    <w:rsid w:val="000D485C"/>
    <w:rsid w:val="000D4E6A"/>
    <w:rsid w:val="000D66D8"/>
    <w:rsid w:val="000D720F"/>
    <w:rsid w:val="000D7B1C"/>
    <w:rsid w:val="000E191B"/>
    <w:rsid w:val="000E3196"/>
    <w:rsid w:val="000E3512"/>
    <w:rsid w:val="000E4251"/>
    <w:rsid w:val="000E4900"/>
    <w:rsid w:val="000E5338"/>
    <w:rsid w:val="000E6080"/>
    <w:rsid w:val="000E6E85"/>
    <w:rsid w:val="000E7121"/>
    <w:rsid w:val="000E71D8"/>
    <w:rsid w:val="000E7322"/>
    <w:rsid w:val="000F01CB"/>
    <w:rsid w:val="000F0517"/>
    <w:rsid w:val="000F3D36"/>
    <w:rsid w:val="000F682F"/>
    <w:rsid w:val="000F6DFC"/>
    <w:rsid w:val="000F7023"/>
    <w:rsid w:val="000F7A2C"/>
    <w:rsid w:val="00100050"/>
    <w:rsid w:val="00101D82"/>
    <w:rsid w:val="00101F01"/>
    <w:rsid w:val="00104250"/>
    <w:rsid w:val="00104DD7"/>
    <w:rsid w:val="00105C09"/>
    <w:rsid w:val="001072B2"/>
    <w:rsid w:val="00110306"/>
    <w:rsid w:val="00110458"/>
    <w:rsid w:val="0011121B"/>
    <w:rsid w:val="0011228D"/>
    <w:rsid w:val="00112296"/>
    <w:rsid w:val="00112338"/>
    <w:rsid w:val="0011306D"/>
    <w:rsid w:val="0011374D"/>
    <w:rsid w:val="0011546C"/>
    <w:rsid w:val="0011761D"/>
    <w:rsid w:val="00117DD9"/>
    <w:rsid w:val="00117EB6"/>
    <w:rsid w:val="0012280B"/>
    <w:rsid w:val="00124008"/>
    <w:rsid w:val="00124469"/>
    <w:rsid w:val="001245BE"/>
    <w:rsid w:val="0012529E"/>
    <w:rsid w:val="001302EC"/>
    <w:rsid w:val="00131470"/>
    <w:rsid w:val="00131940"/>
    <w:rsid w:val="0013210A"/>
    <w:rsid w:val="00132437"/>
    <w:rsid w:val="00132CA3"/>
    <w:rsid w:val="00134152"/>
    <w:rsid w:val="001341A9"/>
    <w:rsid w:val="001342B4"/>
    <w:rsid w:val="00134448"/>
    <w:rsid w:val="00135E23"/>
    <w:rsid w:val="0013644B"/>
    <w:rsid w:val="00141B02"/>
    <w:rsid w:val="00141FD8"/>
    <w:rsid w:val="00142232"/>
    <w:rsid w:val="00143516"/>
    <w:rsid w:val="00143A2D"/>
    <w:rsid w:val="001442C4"/>
    <w:rsid w:val="001444AE"/>
    <w:rsid w:val="00144A1C"/>
    <w:rsid w:val="00144DA0"/>
    <w:rsid w:val="001464F5"/>
    <w:rsid w:val="00146C4F"/>
    <w:rsid w:val="001505B9"/>
    <w:rsid w:val="00150934"/>
    <w:rsid w:val="00152A4F"/>
    <w:rsid w:val="00152E5D"/>
    <w:rsid w:val="00154E3B"/>
    <w:rsid w:val="00155296"/>
    <w:rsid w:val="00160066"/>
    <w:rsid w:val="00160080"/>
    <w:rsid w:val="00161807"/>
    <w:rsid w:val="00161CA2"/>
    <w:rsid w:val="001624D7"/>
    <w:rsid w:val="00162BF0"/>
    <w:rsid w:val="001659B8"/>
    <w:rsid w:val="00165D0B"/>
    <w:rsid w:val="001666C9"/>
    <w:rsid w:val="001668DC"/>
    <w:rsid w:val="00166900"/>
    <w:rsid w:val="00167A8E"/>
    <w:rsid w:val="0017233E"/>
    <w:rsid w:val="001726BE"/>
    <w:rsid w:val="00175918"/>
    <w:rsid w:val="00180579"/>
    <w:rsid w:val="001810E5"/>
    <w:rsid w:val="00181E53"/>
    <w:rsid w:val="00181F04"/>
    <w:rsid w:val="001849F0"/>
    <w:rsid w:val="001850D4"/>
    <w:rsid w:val="001872B9"/>
    <w:rsid w:val="00190BF2"/>
    <w:rsid w:val="00191DDF"/>
    <w:rsid w:val="00192954"/>
    <w:rsid w:val="00192EE9"/>
    <w:rsid w:val="00194F67"/>
    <w:rsid w:val="001964E1"/>
    <w:rsid w:val="001A0612"/>
    <w:rsid w:val="001A48B7"/>
    <w:rsid w:val="001A5AFC"/>
    <w:rsid w:val="001A5FC4"/>
    <w:rsid w:val="001A6CE3"/>
    <w:rsid w:val="001B0694"/>
    <w:rsid w:val="001B077D"/>
    <w:rsid w:val="001B2DD8"/>
    <w:rsid w:val="001B3FED"/>
    <w:rsid w:val="001B5206"/>
    <w:rsid w:val="001B5D0A"/>
    <w:rsid w:val="001B5E87"/>
    <w:rsid w:val="001C03CD"/>
    <w:rsid w:val="001C2BF7"/>
    <w:rsid w:val="001C35DD"/>
    <w:rsid w:val="001C3CE3"/>
    <w:rsid w:val="001C4101"/>
    <w:rsid w:val="001C4456"/>
    <w:rsid w:val="001C4B70"/>
    <w:rsid w:val="001C4E35"/>
    <w:rsid w:val="001C4EAD"/>
    <w:rsid w:val="001C7F8C"/>
    <w:rsid w:val="001D0238"/>
    <w:rsid w:val="001D090F"/>
    <w:rsid w:val="001D0B16"/>
    <w:rsid w:val="001D10CF"/>
    <w:rsid w:val="001D1412"/>
    <w:rsid w:val="001D2F38"/>
    <w:rsid w:val="001D341D"/>
    <w:rsid w:val="001D3E52"/>
    <w:rsid w:val="001D4AE0"/>
    <w:rsid w:val="001D5030"/>
    <w:rsid w:val="001D5211"/>
    <w:rsid w:val="001D531D"/>
    <w:rsid w:val="001D53D1"/>
    <w:rsid w:val="001D598B"/>
    <w:rsid w:val="001D5D98"/>
    <w:rsid w:val="001D6642"/>
    <w:rsid w:val="001D7170"/>
    <w:rsid w:val="001E295D"/>
    <w:rsid w:val="001E4687"/>
    <w:rsid w:val="001E54B8"/>
    <w:rsid w:val="001F0883"/>
    <w:rsid w:val="001F0A0D"/>
    <w:rsid w:val="001F216B"/>
    <w:rsid w:val="001F28BD"/>
    <w:rsid w:val="001F3544"/>
    <w:rsid w:val="001F3C82"/>
    <w:rsid w:val="001F5026"/>
    <w:rsid w:val="001F752C"/>
    <w:rsid w:val="002022FB"/>
    <w:rsid w:val="002024A6"/>
    <w:rsid w:val="00204D22"/>
    <w:rsid w:val="00206C23"/>
    <w:rsid w:val="00207868"/>
    <w:rsid w:val="002107C4"/>
    <w:rsid w:val="00212144"/>
    <w:rsid w:val="00212151"/>
    <w:rsid w:val="00213ED2"/>
    <w:rsid w:val="00213F10"/>
    <w:rsid w:val="00214566"/>
    <w:rsid w:val="00215A2E"/>
    <w:rsid w:val="00216035"/>
    <w:rsid w:val="00220200"/>
    <w:rsid w:val="00221A93"/>
    <w:rsid w:val="00222083"/>
    <w:rsid w:val="002235AE"/>
    <w:rsid w:val="00223911"/>
    <w:rsid w:val="00224E7E"/>
    <w:rsid w:val="00231EAD"/>
    <w:rsid w:val="00231FA7"/>
    <w:rsid w:val="002346ED"/>
    <w:rsid w:val="00235D8A"/>
    <w:rsid w:val="0023619A"/>
    <w:rsid w:val="00242A04"/>
    <w:rsid w:val="002439CE"/>
    <w:rsid w:val="00245CD7"/>
    <w:rsid w:val="00246556"/>
    <w:rsid w:val="00250230"/>
    <w:rsid w:val="00250FC5"/>
    <w:rsid w:val="00251704"/>
    <w:rsid w:val="0025202B"/>
    <w:rsid w:val="0025355A"/>
    <w:rsid w:val="00256155"/>
    <w:rsid w:val="00256A72"/>
    <w:rsid w:val="00256D60"/>
    <w:rsid w:val="00257D70"/>
    <w:rsid w:val="00260A7B"/>
    <w:rsid w:val="00261E97"/>
    <w:rsid w:val="002624F1"/>
    <w:rsid w:val="00263491"/>
    <w:rsid w:val="00265A70"/>
    <w:rsid w:val="00265AFA"/>
    <w:rsid w:val="0026605D"/>
    <w:rsid w:val="00266A6A"/>
    <w:rsid w:val="002677C4"/>
    <w:rsid w:val="0026791B"/>
    <w:rsid w:val="00267E57"/>
    <w:rsid w:val="002702EA"/>
    <w:rsid w:val="00271C96"/>
    <w:rsid w:val="002725F3"/>
    <w:rsid w:val="00273101"/>
    <w:rsid w:val="0027533F"/>
    <w:rsid w:val="002762F0"/>
    <w:rsid w:val="002800ED"/>
    <w:rsid w:val="002821C6"/>
    <w:rsid w:val="00282D11"/>
    <w:rsid w:val="002852DC"/>
    <w:rsid w:val="00285789"/>
    <w:rsid w:val="00285919"/>
    <w:rsid w:val="00285F7F"/>
    <w:rsid w:val="0028650C"/>
    <w:rsid w:val="00290F41"/>
    <w:rsid w:val="00291995"/>
    <w:rsid w:val="0029447A"/>
    <w:rsid w:val="0029508A"/>
    <w:rsid w:val="00295874"/>
    <w:rsid w:val="00296E41"/>
    <w:rsid w:val="00297025"/>
    <w:rsid w:val="00297122"/>
    <w:rsid w:val="0029781A"/>
    <w:rsid w:val="00297852"/>
    <w:rsid w:val="002978D2"/>
    <w:rsid w:val="002A155D"/>
    <w:rsid w:val="002A1876"/>
    <w:rsid w:val="002A238C"/>
    <w:rsid w:val="002A3621"/>
    <w:rsid w:val="002A3C4A"/>
    <w:rsid w:val="002A4277"/>
    <w:rsid w:val="002A6A65"/>
    <w:rsid w:val="002A6C91"/>
    <w:rsid w:val="002A6DD5"/>
    <w:rsid w:val="002B0542"/>
    <w:rsid w:val="002B0B58"/>
    <w:rsid w:val="002B0D59"/>
    <w:rsid w:val="002B3270"/>
    <w:rsid w:val="002B62D8"/>
    <w:rsid w:val="002B6CE9"/>
    <w:rsid w:val="002C14C5"/>
    <w:rsid w:val="002C288C"/>
    <w:rsid w:val="002C2B8B"/>
    <w:rsid w:val="002C4890"/>
    <w:rsid w:val="002C5A19"/>
    <w:rsid w:val="002C5C0B"/>
    <w:rsid w:val="002C62B8"/>
    <w:rsid w:val="002C7433"/>
    <w:rsid w:val="002D0B6B"/>
    <w:rsid w:val="002D1261"/>
    <w:rsid w:val="002D1373"/>
    <w:rsid w:val="002D15A2"/>
    <w:rsid w:val="002D25C2"/>
    <w:rsid w:val="002D4027"/>
    <w:rsid w:val="002D61F0"/>
    <w:rsid w:val="002D6C5F"/>
    <w:rsid w:val="002D71D9"/>
    <w:rsid w:val="002D7519"/>
    <w:rsid w:val="002D77F9"/>
    <w:rsid w:val="002D790B"/>
    <w:rsid w:val="002E020E"/>
    <w:rsid w:val="002E0F28"/>
    <w:rsid w:val="002E268C"/>
    <w:rsid w:val="002E3B61"/>
    <w:rsid w:val="002F36BF"/>
    <w:rsid w:val="002F562D"/>
    <w:rsid w:val="002F608A"/>
    <w:rsid w:val="002F7BC0"/>
    <w:rsid w:val="00300253"/>
    <w:rsid w:val="0030282D"/>
    <w:rsid w:val="00303803"/>
    <w:rsid w:val="00311219"/>
    <w:rsid w:val="0031133B"/>
    <w:rsid w:val="00312A66"/>
    <w:rsid w:val="003134D2"/>
    <w:rsid w:val="00315467"/>
    <w:rsid w:val="00316C53"/>
    <w:rsid w:val="00317525"/>
    <w:rsid w:val="00320984"/>
    <w:rsid w:val="00323E5D"/>
    <w:rsid w:val="00324A7D"/>
    <w:rsid w:val="003250B7"/>
    <w:rsid w:val="0032562B"/>
    <w:rsid w:val="00326582"/>
    <w:rsid w:val="003276F1"/>
    <w:rsid w:val="0032795E"/>
    <w:rsid w:val="003300C7"/>
    <w:rsid w:val="00330776"/>
    <w:rsid w:val="00331B31"/>
    <w:rsid w:val="00333F59"/>
    <w:rsid w:val="00335567"/>
    <w:rsid w:val="00335611"/>
    <w:rsid w:val="003366CD"/>
    <w:rsid w:val="00337C77"/>
    <w:rsid w:val="00340AF9"/>
    <w:rsid w:val="0034232E"/>
    <w:rsid w:val="00342581"/>
    <w:rsid w:val="003438CD"/>
    <w:rsid w:val="003443DA"/>
    <w:rsid w:val="0034504E"/>
    <w:rsid w:val="00345950"/>
    <w:rsid w:val="00350BDD"/>
    <w:rsid w:val="00352248"/>
    <w:rsid w:val="00354CCB"/>
    <w:rsid w:val="00354EC0"/>
    <w:rsid w:val="00356692"/>
    <w:rsid w:val="00357B89"/>
    <w:rsid w:val="00360856"/>
    <w:rsid w:val="00361F20"/>
    <w:rsid w:val="00362D67"/>
    <w:rsid w:val="00365126"/>
    <w:rsid w:val="0036655D"/>
    <w:rsid w:val="00366EE9"/>
    <w:rsid w:val="003701CD"/>
    <w:rsid w:val="00373E2A"/>
    <w:rsid w:val="00376163"/>
    <w:rsid w:val="003836B9"/>
    <w:rsid w:val="00383C76"/>
    <w:rsid w:val="00384CB5"/>
    <w:rsid w:val="00387091"/>
    <w:rsid w:val="00391B1E"/>
    <w:rsid w:val="00391B5B"/>
    <w:rsid w:val="00392CB0"/>
    <w:rsid w:val="003930B1"/>
    <w:rsid w:val="00394341"/>
    <w:rsid w:val="003943CB"/>
    <w:rsid w:val="00394BA6"/>
    <w:rsid w:val="00396454"/>
    <w:rsid w:val="0039779A"/>
    <w:rsid w:val="003A1EA8"/>
    <w:rsid w:val="003A2E61"/>
    <w:rsid w:val="003A36D1"/>
    <w:rsid w:val="003A372F"/>
    <w:rsid w:val="003A4625"/>
    <w:rsid w:val="003A4CEF"/>
    <w:rsid w:val="003A4E4F"/>
    <w:rsid w:val="003B1286"/>
    <w:rsid w:val="003B586D"/>
    <w:rsid w:val="003B6196"/>
    <w:rsid w:val="003B7A6C"/>
    <w:rsid w:val="003C014E"/>
    <w:rsid w:val="003C01FA"/>
    <w:rsid w:val="003C152B"/>
    <w:rsid w:val="003C3FF1"/>
    <w:rsid w:val="003C53F5"/>
    <w:rsid w:val="003C5CA7"/>
    <w:rsid w:val="003C6009"/>
    <w:rsid w:val="003C603B"/>
    <w:rsid w:val="003C6C5D"/>
    <w:rsid w:val="003C7A70"/>
    <w:rsid w:val="003D050A"/>
    <w:rsid w:val="003D0C13"/>
    <w:rsid w:val="003D14EE"/>
    <w:rsid w:val="003D1CE9"/>
    <w:rsid w:val="003D2463"/>
    <w:rsid w:val="003D2B8C"/>
    <w:rsid w:val="003D382B"/>
    <w:rsid w:val="003D40DB"/>
    <w:rsid w:val="003D43AC"/>
    <w:rsid w:val="003D4689"/>
    <w:rsid w:val="003D7AFC"/>
    <w:rsid w:val="003D7F4A"/>
    <w:rsid w:val="003E09CD"/>
    <w:rsid w:val="003E2C7C"/>
    <w:rsid w:val="003E4DB7"/>
    <w:rsid w:val="003E5F7A"/>
    <w:rsid w:val="003E6919"/>
    <w:rsid w:val="003E74E8"/>
    <w:rsid w:val="003E795F"/>
    <w:rsid w:val="003E7F78"/>
    <w:rsid w:val="003F0FB3"/>
    <w:rsid w:val="003F29BD"/>
    <w:rsid w:val="003F7543"/>
    <w:rsid w:val="003F7E8F"/>
    <w:rsid w:val="003F7F5C"/>
    <w:rsid w:val="00400CFE"/>
    <w:rsid w:val="00401D48"/>
    <w:rsid w:val="004034C1"/>
    <w:rsid w:val="00403E56"/>
    <w:rsid w:val="004056B3"/>
    <w:rsid w:val="00406EFC"/>
    <w:rsid w:val="00410369"/>
    <w:rsid w:val="00411809"/>
    <w:rsid w:val="004121D6"/>
    <w:rsid w:val="004127C7"/>
    <w:rsid w:val="00412E30"/>
    <w:rsid w:val="00413CCC"/>
    <w:rsid w:val="00413F7D"/>
    <w:rsid w:val="00415555"/>
    <w:rsid w:val="0041706D"/>
    <w:rsid w:val="00417E54"/>
    <w:rsid w:val="00417EF9"/>
    <w:rsid w:val="004205BC"/>
    <w:rsid w:val="004218E7"/>
    <w:rsid w:val="0042518B"/>
    <w:rsid w:val="004256F0"/>
    <w:rsid w:val="00425C09"/>
    <w:rsid w:val="00426790"/>
    <w:rsid w:val="004267DD"/>
    <w:rsid w:val="0042716C"/>
    <w:rsid w:val="00430BE8"/>
    <w:rsid w:val="004316CC"/>
    <w:rsid w:val="00431E1E"/>
    <w:rsid w:val="00432DCF"/>
    <w:rsid w:val="00433722"/>
    <w:rsid w:val="00433C13"/>
    <w:rsid w:val="00434755"/>
    <w:rsid w:val="0043691E"/>
    <w:rsid w:val="004371C8"/>
    <w:rsid w:val="004402E5"/>
    <w:rsid w:val="00443B58"/>
    <w:rsid w:val="00444025"/>
    <w:rsid w:val="00444531"/>
    <w:rsid w:val="00446005"/>
    <w:rsid w:val="004461E1"/>
    <w:rsid w:val="00446E60"/>
    <w:rsid w:val="004511A8"/>
    <w:rsid w:val="00452D32"/>
    <w:rsid w:val="00453273"/>
    <w:rsid w:val="004546CB"/>
    <w:rsid w:val="00455A48"/>
    <w:rsid w:val="004568EF"/>
    <w:rsid w:val="00460619"/>
    <w:rsid w:val="00461476"/>
    <w:rsid w:val="00462C3C"/>
    <w:rsid w:val="00463955"/>
    <w:rsid w:val="00463B85"/>
    <w:rsid w:val="00464E0E"/>
    <w:rsid w:val="004650B2"/>
    <w:rsid w:val="00465151"/>
    <w:rsid w:val="00465532"/>
    <w:rsid w:val="004670A7"/>
    <w:rsid w:val="00467DEB"/>
    <w:rsid w:val="004726B3"/>
    <w:rsid w:val="004742FD"/>
    <w:rsid w:val="00474C7E"/>
    <w:rsid w:val="004764CE"/>
    <w:rsid w:val="00480977"/>
    <w:rsid w:val="0048258C"/>
    <w:rsid w:val="00482E3A"/>
    <w:rsid w:val="004834A3"/>
    <w:rsid w:val="0048368B"/>
    <w:rsid w:val="004841C6"/>
    <w:rsid w:val="00484956"/>
    <w:rsid w:val="004853F5"/>
    <w:rsid w:val="004858DB"/>
    <w:rsid w:val="00486573"/>
    <w:rsid w:val="00486685"/>
    <w:rsid w:val="00487182"/>
    <w:rsid w:val="00491E47"/>
    <w:rsid w:val="00491E74"/>
    <w:rsid w:val="00492D14"/>
    <w:rsid w:val="004947D9"/>
    <w:rsid w:val="00494A75"/>
    <w:rsid w:val="00494A9A"/>
    <w:rsid w:val="00495B31"/>
    <w:rsid w:val="00495F5D"/>
    <w:rsid w:val="004A003B"/>
    <w:rsid w:val="004A06C4"/>
    <w:rsid w:val="004A170D"/>
    <w:rsid w:val="004A257D"/>
    <w:rsid w:val="004A2621"/>
    <w:rsid w:val="004A3B6A"/>
    <w:rsid w:val="004A47DF"/>
    <w:rsid w:val="004A502F"/>
    <w:rsid w:val="004A6A31"/>
    <w:rsid w:val="004B5B3B"/>
    <w:rsid w:val="004B6A7F"/>
    <w:rsid w:val="004B72F7"/>
    <w:rsid w:val="004B7C09"/>
    <w:rsid w:val="004C263B"/>
    <w:rsid w:val="004C37B2"/>
    <w:rsid w:val="004C40FA"/>
    <w:rsid w:val="004C450A"/>
    <w:rsid w:val="004C7E9A"/>
    <w:rsid w:val="004D1F9F"/>
    <w:rsid w:val="004D3487"/>
    <w:rsid w:val="004D37E4"/>
    <w:rsid w:val="004D5494"/>
    <w:rsid w:val="004D6F5F"/>
    <w:rsid w:val="004D7F81"/>
    <w:rsid w:val="004E0951"/>
    <w:rsid w:val="004E0AF4"/>
    <w:rsid w:val="004E26C2"/>
    <w:rsid w:val="004E282A"/>
    <w:rsid w:val="004E36E0"/>
    <w:rsid w:val="004E552A"/>
    <w:rsid w:val="004E5725"/>
    <w:rsid w:val="004E60AA"/>
    <w:rsid w:val="004E67D8"/>
    <w:rsid w:val="004F1CDB"/>
    <w:rsid w:val="004F1DDF"/>
    <w:rsid w:val="004F2B4E"/>
    <w:rsid w:val="004F373D"/>
    <w:rsid w:val="004F540F"/>
    <w:rsid w:val="004F58F5"/>
    <w:rsid w:val="004F612D"/>
    <w:rsid w:val="004F7394"/>
    <w:rsid w:val="004F7BC8"/>
    <w:rsid w:val="0050007A"/>
    <w:rsid w:val="0050145D"/>
    <w:rsid w:val="00501EED"/>
    <w:rsid w:val="00502E06"/>
    <w:rsid w:val="00502E64"/>
    <w:rsid w:val="00504B81"/>
    <w:rsid w:val="00505205"/>
    <w:rsid w:val="005078A5"/>
    <w:rsid w:val="00507EF8"/>
    <w:rsid w:val="00511687"/>
    <w:rsid w:val="00514361"/>
    <w:rsid w:val="00514B1E"/>
    <w:rsid w:val="00515394"/>
    <w:rsid w:val="0051551C"/>
    <w:rsid w:val="00521105"/>
    <w:rsid w:val="00524B05"/>
    <w:rsid w:val="005253C2"/>
    <w:rsid w:val="005271C9"/>
    <w:rsid w:val="00530300"/>
    <w:rsid w:val="00531AC4"/>
    <w:rsid w:val="00533A96"/>
    <w:rsid w:val="005353A5"/>
    <w:rsid w:val="00536C09"/>
    <w:rsid w:val="00537201"/>
    <w:rsid w:val="00542180"/>
    <w:rsid w:val="00544BF1"/>
    <w:rsid w:val="005456C5"/>
    <w:rsid w:val="00547BDB"/>
    <w:rsid w:val="00550D46"/>
    <w:rsid w:val="00552361"/>
    <w:rsid w:val="00552C3C"/>
    <w:rsid w:val="00553579"/>
    <w:rsid w:val="005573B6"/>
    <w:rsid w:val="00557C00"/>
    <w:rsid w:val="00560D44"/>
    <w:rsid w:val="00561C89"/>
    <w:rsid w:val="00561D65"/>
    <w:rsid w:val="005628DE"/>
    <w:rsid w:val="005639E6"/>
    <w:rsid w:val="00564F81"/>
    <w:rsid w:val="00564FD4"/>
    <w:rsid w:val="005656CB"/>
    <w:rsid w:val="0056656A"/>
    <w:rsid w:val="00566B08"/>
    <w:rsid w:val="00567479"/>
    <w:rsid w:val="00567709"/>
    <w:rsid w:val="00567953"/>
    <w:rsid w:val="005706AF"/>
    <w:rsid w:val="00570F8D"/>
    <w:rsid w:val="0057143A"/>
    <w:rsid w:val="005716F6"/>
    <w:rsid w:val="00572495"/>
    <w:rsid w:val="00572FE0"/>
    <w:rsid w:val="0057303E"/>
    <w:rsid w:val="0057466E"/>
    <w:rsid w:val="0057542B"/>
    <w:rsid w:val="005774E5"/>
    <w:rsid w:val="00577BBF"/>
    <w:rsid w:val="00580883"/>
    <w:rsid w:val="0058088E"/>
    <w:rsid w:val="00582379"/>
    <w:rsid w:val="005825FF"/>
    <w:rsid w:val="0058273A"/>
    <w:rsid w:val="00587436"/>
    <w:rsid w:val="00587E1E"/>
    <w:rsid w:val="00590045"/>
    <w:rsid w:val="00590582"/>
    <w:rsid w:val="00590CAB"/>
    <w:rsid w:val="0059197C"/>
    <w:rsid w:val="005919DF"/>
    <w:rsid w:val="005925F0"/>
    <w:rsid w:val="00593172"/>
    <w:rsid w:val="00594E71"/>
    <w:rsid w:val="005954C4"/>
    <w:rsid w:val="00595802"/>
    <w:rsid w:val="00595CF8"/>
    <w:rsid w:val="005A09E7"/>
    <w:rsid w:val="005A32AA"/>
    <w:rsid w:val="005A3A7A"/>
    <w:rsid w:val="005A53E6"/>
    <w:rsid w:val="005A5822"/>
    <w:rsid w:val="005A58F6"/>
    <w:rsid w:val="005A7BA4"/>
    <w:rsid w:val="005B0060"/>
    <w:rsid w:val="005B1313"/>
    <w:rsid w:val="005B24FA"/>
    <w:rsid w:val="005B2911"/>
    <w:rsid w:val="005B4F02"/>
    <w:rsid w:val="005B68B0"/>
    <w:rsid w:val="005B760A"/>
    <w:rsid w:val="005C1427"/>
    <w:rsid w:val="005C281E"/>
    <w:rsid w:val="005C2C68"/>
    <w:rsid w:val="005C43F5"/>
    <w:rsid w:val="005C4963"/>
    <w:rsid w:val="005C6A3F"/>
    <w:rsid w:val="005C74ED"/>
    <w:rsid w:val="005C7712"/>
    <w:rsid w:val="005D0111"/>
    <w:rsid w:val="005D1365"/>
    <w:rsid w:val="005D2DF5"/>
    <w:rsid w:val="005D2E6A"/>
    <w:rsid w:val="005D4061"/>
    <w:rsid w:val="005D43BD"/>
    <w:rsid w:val="005D4EE6"/>
    <w:rsid w:val="005D4F00"/>
    <w:rsid w:val="005D6175"/>
    <w:rsid w:val="005D7082"/>
    <w:rsid w:val="005E056E"/>
    <w:rsid w:val="005E0FC0"/>
    <w:rsid w:val="005E236E"/>
    <w:rsid w:val="005E28A8"/>
    <w:rsid w:val="005E354E"/>
    <w:rsid w:val="005E3C4E"/>
    <w:rsid w:val="005E5915"/>
    <w:rsid w:val="005E5BC2"/>
    <w:rsid w:val="005E647D"/>
    <w:rsid w:val="005E66D0"/>
    <w:rsid w:val="005E71A4"/>
    <w:rsid w:val="005F1505"/>
    <w:rsid w:val="005F16A4"/>
    <w:rsid w:val="005F1CB5"/>
    <w:rsid w:val="005F33C9"/>
    <w:rsid w:val="005F5FEF"/>
    <w:rsid w:val="005F6D05"/>
    <w:rsid w:val="005F7039"/>
    <w:rsid w:val="005F76EA"/>
    <w:rsid w:val="0060471D"/>
    <w:rsid w:val="006047AE"/>
    <w:rsid w:val="00605568"/>
    <w:rsid w:val="006072C3"/>
    <w:rsid w:val="0060749F"/>
    <w:rsid w:val="00607B10"/>
    <w:rsid w:val="006111CB"/>
    <w:rsid w:val="00613D16"/>
    <w:rsid w:val="00616B58"/>
    <w:rsid w:val="00616DC6"/>
    <w:rsid w:val="006212C6"/>
    <w:rsid w:val="006218BC"/>
    <w:rsid w:val="00621A7D"/>
    <w:rsid w:val="006221F2"/>
    <w:rsid w:val="00624978"/>
    <w:rsid w:val="0062584A"/>
    <w:rsid w:val="0062596D"/>
    <w:rsid w:val="00626375"/>
    <w:rsid w:val="00627438"/>
    <w:rsid w:val="006305ED"/>
    <w:rsid w:val="006350AD"/>
    <w:rsid w:val="00635216"/>
    <w:rsid w:val="00635271"/>
    <w:rsid w:val="006358D5"/>
    <w:rsid w:val="00636BC0"/>
    <w:rsid w:val="00636D56"/>
    <w:rsid w:val="006401A2"/>
    <w:rsid w:val="006417D0"/>
    <w:rsid w:val="00641CEB"/>
    <w:rsid w:val="006429D9"/>
    <w:rsid w:val="00643685"/>
    <w:rsid w:val="00644AF0"/>
    <w:rsid w:val="00644D73"/>
    <w:rsid w:val="0064515E"/>
    <w:rsid w:val="00646F4B"/>
    <w:rsid w:val="00647890"/>
    <w:rsid w:val="006502A1"/>
    <w:rsid w:val="00652784"/>
    <w:rsid w:val="00653716"/>
    <w:rsid w:val="006556B4"/>
    <w:rsid w:val="006602B3"/>
    <w:rsid w:val="006623C6"/>
    <w:rsid w:val="00663AC5"/>
    <w:rsid w:val="00664878"/>
    <w:rsid w:val="006664CD"/>
    <w:rsid w:val="00670388"/>
    <w:rsid w:val="00670658"/>
    <w:rsid w:val="00670C39"/>
    <w:rsid w:val="00671434"/>
    <w:rsid w:val="006739DA"/>
    <w:rsid w:val="006745B7"/>
    <w:rsid w:val="00674793"/>
    <w:rsid w:val="00674AAA"/>
    <w:rsid w:val="00674B69"/>
    <w:rsid w:val="006761A2"/>
    <w:rsid w:val="006765B7"/>
    <w:rsid w:val="00681F5D"/>
    <w:rsid w:val="00683D12"/>
    <w:rsid w:val="00683DAD"/>
    <w:rsid w:val="00685188"/>
    <w:rsid w:val="00685ED5"/>
    <w:rsid w:val="00686520"/>
    <w:rsid w:val="00686EC8"/>
    <w:rsid w:val="00687934"/>
    <w:rsid w:val="00687B01"/>
    <w:rsid w:val="006904BD"/>
    <w:rsid w:val="00690C6A"/>
    <w:rsid w:val="006920BA"/>
    <w:rsid w:val="00694360"/>
    <w:rsid w:val="00696106"/>
    <w:rsid w:val="006964E1"/>
    <w:rsid w:val="00696CE1"/>
    <w:rsid w:val="0069774E"/>
    <w:rsid w:val="00697A2E"/>
    <w:rsid w:val="00697F6E"/>
    <w:rsid w:val="006A03ED"/>
    <w:rsid w:val="006A14F7"/>
    <w:rsid w:val="006A2BF4"/>
    <w:rsid w:val="006A447E"/>
    <w:rsid w:val="006A4987"/>
    <w:rsid w:val="006A5109"/>
    <w:rsid w:val="006B0155"/>
    <w:rsid w:val="006B077B"/>
    <w:rsid w:val="006B2FAD"/>
    <w:rsid w:val="006B2FFD"/>
    <w:rsid w:val="006B5E47"/>
    <w:rsid w:val="006B6736"/>
    <w:rsid w:val="006B6770"/>
    <w:rsid w:val="006B7399"/>
    <w:rsid w:val="006C0F4B"/>
    <w:rsid w:val="006C1E41"/>
    <w:rsid w:val="006C26E3"/>
    <w:rsid w:val="006C7509"/>
    <w:rsid w:val="006C79F0"/>
    <w:rsid w:val="006C7B11"/>
    <w:rsid w:val="006C7FF8"/>
    <w:rsid w:val="006D17C4"/>
    <w:rsid w:val="006D192C"/>
    <w:rsid w:val="006D26B7"/>
    <w:rsid w:val="006E138A"/>
    <w:rsid w:val="006E2F45"/>
    <w:rsid w:val="006E40B5"/>
    <w:rsid w:val="006E42AA"/>
    <w:rsid w:val="006E5552"/>
    <w:rsid w:val="006E7747"/>
    <w:rsid w:val="006F0E03"/>
    <w:rsid w:val="006F0E32"/>
    <w:rsid w:val="006F1E26"/>
    <w:rsid w:val="006F22B7"/>
    <w:rsid w:val="006F2C11"/>
    <w:rsid w:val="006F2F5A"/>
    <w:rsid w:val="006F3A07"/>
    <w:rsid w:val="006F52F1"/>
    <w:rsid w:val="006F648A"/>
    <w:rsid w:val="006F678E"/>
    <w:rsid w:val="006F6BAA"/>
    <w:rsid w:val="006F6EF9"/>
    <w:rsid w:val="007008AF"/>
    <w:rsid w:val="0070123F"/>
    <w:rsid w:val="00701338"/>
    <w:rsid w:val="0070202B"/>
    <w:rsid w:val="007024AB"/>
    <w:rsid w:val="00703688"/>
    <w:rsid w:val="007040D8"/>
    <w:rsid w:val="007046BA"/>
    <w:rsid w:val="007058E8"/>
    <w:rsid w:val="00707578"/>
    <w:rsid w:val="0070764D"/>
    <w:rsid w:val="00707B63"/>
    <w:rsid w:val="00707EE1"/>
    <w:rsid w:val="00710479"/>
    <w:rsid w:val="00710BDA"/>
    <w:rsid w:val="00713BAD"/>
    <w:rsid w:val="00713E9B"/>
    <w:rsid w:val="00714203"/>
    <w:rsid w:val="00714404"/>
    <w:rsid w:val="0071461B"/>
    <w:rsid w:val="007163A4"/>
    <w:rsid w:val="00716BF9"/>
    <w:rsid w:val="00722340"/>
    <w:rsid w:val="00722F2D"/>
    <w:rsid w:val="007231C8"/>
    <w:rsid w:val="007233A2"/>
    <w:rsid w:val="007259C8"/>
    <w:rsid w:val="00727006"/>
    <w:rsid w:val="007334E9"/>
    <w:rsid w:val="0073379D"/>
    <w:rsid w:val="00734D4F"/>
    <w:rsid w:val="007366E6"/>
    <w:rsid w:val="00737477"/>
    <w:rsid w:val="00742CD9"/>
    <w:rsid w:val="00751536"/>
    <w:rsid w:val="007525F6"/>
    <w:rsid w:val="00752AB3"/>
    <w:rsid w:val="00753505"/>
    <w:rsid w:val="007561E0"/>
    <w:rsid w:val="00756725"/>
    <w:rsid w:val="007577FC"/>
    <w:rsid w:val="00757F7F"/>
    <w:rsid w:val="00760EEF"/>
    <w:rsid w:val="00761459"/>
    <w:rsid w:val="00764AAE"/>
    <w:rsid w:val="00767545"/>
    <w:rsid w:val="007675BC"/>
    <w:rsid w:val="0077119C"/>
    <w:rsid w:val="00772CBB"/>
    <w:rsid w:val="00775764"/>
    <w:rsid w:val="00775788"/>
    <w:rsid w:val="00775BE9"/>
    <w:rsid w:val="0077798C"/>
    <w:rsid w:val="007779A8"/>
    <w:rsid w:val="00777A66"/>
    <w:rsid w:val="00782C02"/>
    <w:rsid w:val="00782E05"/>
    <w:rsid w:val="0078359D"/>
    <w:rsid w:val="00783FE3"/>
    <w:rsid w:val="00784F91"/>
    <w:rsid w:val="007854BB"/>
    <w:rsid w:val="007912E9"/>
    <w:rsid w:val="007917FF"/>
    <w:rsid w:val="00791AFF"/>
    <w:rsid w:val="00791E93"/>
    <w:rsid w:val="0079408D"/>
    <w:rsid w:val="00794230"/>
    <w:rsid w:val="007A036F"/>
    <w:rsid w:val="007A0DF7"/>
    <w:rsid w:val="007A10F7"/>
    <w:rsid w:val="007A1A41"/>
    <w:rsid w:val="007A365A"/>
    <w:rsid w:val="007A3B8D"/>
    <w:rsid w:val="007A4D84"/>
    <w:rsid w:val="007A5788"/>
    <w:rsid w:val="007A61FC"/>
    <w:rsid w:val="007A699F"/>
    <w:rsid w:val="007A7C5B"/>
    <w:rsid w:val="007B0182"/>
    <w:rsid w:val="007B03AD"/>
    <w:rsid w:val="007B077B"/>
    <w:rsid w:val="007B2CBA"/>
    <w:rsid w:val="007B561E"/>
    <w:rsid w:val="007B64AD"/>
    <w:rsid w:val="007B6655"/>
    <w:rsid w:val="007B6662"/>
    <w:rsid w:val="007B6E0F"/>
    <w:rsid w:val="007B6F3B"/>
    <w:rsid w:val="007B75E5"/>
    <w:rsid w:val="007C1805"/>
    <w:rsid w:val="007C187B"/>
    <w:rsid w:val="007C1EB9"/>
    <w:rsid w:val="007C3F6C"/>
    <w:rsid w:val="007C565F"/>
    <w:rsid w:val="007C5A7D"/>
    <w:rsid w:val="007C5E92"/>
    <w:rsid w:val="007C74CB"/>
    <w:rsid w:val="007D12EA"/>
    <w:rsid w:val="007D1A10"/>
    <w:rsid w:val="007D3812"/>
    <w:rsid w:val="007D54A3"/>
    <w:rsid w:val="007D66A0"/>
    <w:rsid w:val="007D796E"/>
    <w:rsid w:val="007D7CD8"/>
    <w:rsid w:val="007D7FFD"/>
    <w:rsid w:val="007E02D1"/>
    <w:rsid w:val="007E234A"/>
    <w:rsid w:val="007E39B3"/>
    <w:rsid w:val="007E4490"/>
    <w:rsid w:val="007E4555"/>
    <w:rsid w:val="007E4A4A"/>
    <w:rsid w:val="007E73AB"/>
    <w:rsid w:val="007E7CEE"/>
    <w:rsid w:val="007E7D27"/>
    <w:rsid w:val="007F0B73"/>
    <w:rsid w:val="007F127F"/>
    <w:rsid w:val="007F1344"/>
    <w:rsid w:val="007F4E7A"/>
    <w:rsid w:val="007F54BF"/>
    <w:rsid w:val="007F6300"/>
    <w:rsid w:val="007F725B"/>
    <w:rsid w:val="0080048A"/>
    <w:rsid w:val="00801813"/>
    <w:rsid w:val="00802815"/>
    <w:rsid w:val="00804301"/>
    <w:rsid w:val="00804CED"/>
    <w:rsid w:val="008060D2"/>
    <w:rsid w:val="008066CD"/>
    <w:rsid w:val="0081080D"/>
    <w:rsid w:val="00810A45"/>
    <w:rsid w:val="00810F8C"/>
    <w:rsid w:val="00811240"/>
    <w:rsid w:val="008114D9"/>
    <w:rsid w:val="008128D2"/>
    <w:rsid w:val="0081383F"/>
    <w:rsid w:val="00813CEE"/>
    <w:rsid w:val="0081603A"/>
    <w:rsid w:val="00816BFF"/>
    <w:rsid w:val="00820255"/>
    <w:rsid w:val="008223FE"/>
    <w:rsid w:val="0082250A"/>
    <w:rsid w:val="00823841"/>
    <w:rsid w:val="0082455B"/>
    <w:rsid w:val="008255B4"/>
    <w:rsid w:val="0082565D"/>
    <w:rsid w:val="008258F0"/>
    <w:rsid w:val="008305F1"/>
    <w:rsid w:val="00830BB7"/>
    <w:rsid w:val="00830F93"/>
    <w:rsid w:val="008326C0"/>
    <w:rsid w:val="00833A07"/>
    <w:rsid w:val="00833E8D"/>
    <w:rsid w:val="008345C5"/>
    <w:rsid w:val="008352C5"/>
    <w:rsid w:val="008355D3"/>
    <w:rsid w:val="00835787"/>
    <w:rsid w:val="00836F1D"/>
    <w:rsid w:val="0084206F"/>
    <w:rsid w:val="008422DC"/>
    <w:rsid w:val="00842E15"/>
    <w:rsid w:val="0084453F"/>
    <w:rsid w:val="008549CA"/>
    <w:rsid w:val="00855AD4"/>
    <w:rsid w:val="008572AC"/>
    <w:rsid w:val="00862E5E"/>
    <w:rsid w:val="00864731"/>
    <w:rsid w:val="00864923"/>
    <w:rsid w:val="008671C7"/>
    <w:rsid w:val="008718EF"/>
    <w:rsid w:val="008726F2"/>
    <w:rsid w:val="00872CE8"/>
    <w:rsid w:val="008730EB"/>
    <w:rsid w:val="0087386B"/>
    <w:rsid w:val="0087566D"/>
    <w:rsid w:val="0087575A"/>
    <w:rsid w:val="00876137"/>
    <w:rsid w:val="008800CB"/>
    <w:rsid w:val="00882ACF"/>
    <w:rsid w:val="00884CF8"/>
    <w:rsid w:val="008868C8"/>
    <w:rsid w:val="008868F0"/>
    <w:rsid w:val="00890284"/>
    <w:rsid w:val="0089093D"/>
    <w:rsid w:val="00890F7B"/>
    <w:rsid w:val="008946F2"/>
    <w:rsid w:val="0089477A"/>
    <w:rsid w:val="00894EE1"/>
    <w:rsid w:val="00895402"/>
    <w:rsid w:val="008964DD"/>
    <w:rsid w:val="008A15E4"/>
    <w:rsid w:val="008A1859"/>
    <w:rsid w:val="008A2A8C"/>
    <w:rsid w:val="008A3F22"/>
    <w:rsid w:val="008A6852"/>
    <w:rsid w:val="008B0194"/>
    <w:rsid w:val="008B0577"/>
    <w:rsid w:val="008B1ABD"/>
    <w:rsid w:val="008B1D1A"/>
    <w:rsid w:val="008B3642"/>
    <w:rsid w:val="008B4144"/>
    <w:rsid w:val="008B4183"/>
    <w:rsid w:val="008B5C81"/>
    <w:rsid w:val="008B6A41"/>
    <w:rsid w:val="008B6E35"/>
    <w:rsid w:val="008B74F7"/>
    <w:rsid w:val="008B7D03"/>
    <w:rsid w:val="008B7EC8"/>
    <w:rsid w:val="008C0FCB"/>
    <w:rsid w:val="008C2E88"/>
    <w:rsid w:val="008C5885"/>
    <w:rsid w:val="008C633B"/>
    <w:rsid w:val="008C7461"/>
    <w:rsid w:val="008C7620"/>
    <w:rsid w:val="008C7CFF"/>
    <w:rsid w:val="008D07EB"/>
    <w:rsid w:val="008D0B57"/>
    <w:rsid w:val="008D1636"/>
    <w:rsid w:val="008D4218"/>
    <w:rsid w:val="008D5500"/>
    <w:rsid w:val="008D6356"/>
    <w:rsid w:val="008D6606"/>
    <w:rsid w:val="008D69E9"/>
    <w:rsid w:val="008D6E84"/>
    <w:rsid w:val="008E165A"/>
    <w:rsid w:val="008E1CFD"/>
    <w:rsid w:val="008E1FD0"/>
    <w:rsid w:val="008E49B6"/>
    <w:rsid w:val="008E5063"/>
    <w:rsid w:val="008E598C"/>
    <w:rsid w:val="008E6DEC"/>
    <w:rsid w:val="008F0518"/>
    <w:rsid w:val="008F093E"/>
    <w:rsid w:val="008F0D22"/>
    <w:rsid w:val="008F18B6"/>
    <w:rsid w:val="008F3774"/>
    <w:rsid w:val="008F4390"/>
    <w:rsid w:val="008F4DAD"/>
    <w:rsid w:val="008F5581"/>
    <w:rsid w:val="008F6410"/>
    <w:rsid w:val="008F6971"/>
    <w:rsid w:val="008F763B"/>
    <w:rsid w:val="009011E8"/>
    <w:rsid w:val="009041EB"/>
    <w:rsid w:val="009047F9"/>
    <w:rsid w:val="00904D90"/>
    <w:rsid w:val="00904FFB"/>
    <w:rsid w:val="0090524F"/>
    <w:rsid w:val="00907316"/>
    <w:rsid w:val="00911B67"/>
    <w:rsid w:val="009136A0"/>
    <w:rsid w:val="009161E6"/>
    <w:rsid w:val="009169F0"/>
    <w:rsid w:val="00917122"/>
    <w:rsid w:val="00917B70"/>
    <w:rsid w:val="00917CB3"/>
    <w:rsid w:val="00920A7F"/>
    <w:rsid w:val="00922595"/>
    <w:rsid w:val="00922A40"/>
    <w:rsid w:val="00923D13"/>
    <w:rsid w:val="00925B5E"/>
    <w:rsid w:val="00930215"/>
    <w:rsid w:val="0093038D"/>
    <w:rsid w:val="00930435"/>
    <w:rsid w:val="00930B41"/>
    <w:rsid w:val="009337A4"/>
    <w:rsid w:val="00933850"/>
    <w:rsid w:val="0093680E"/>
    <w:rsid w:val="009371C6"/>
    <w:rsid w:val="009371EF"/>
    <w:rsid w:val="00940CB1"/>
    <w:rsid w:val="00942821"/>
    <w:rsid w:val="00943F02"/>
    <w:rsid w:val="00944D9D"/>
    <w:rsid w:val="0094514A"/>
    <w:rsid w:val="00945DEC"/>
    <w:rsid w:val="00946932"/>
    <w:rsid w:val="00947703"/>
    <w:rsid w:val="0095037B"/>
    <w:rsid w:val="00951361"/>
    <w:rsid w:val="009524B8"/>
    <w:rsid w:val="00954157"/>
    <w:rsid w:val="00954638"/>
    <w:rsid w:val="00957B19"/>
    <w:rsid w:val="00961C7B"/>
    <w:rsid w:val="00962831"/>
    <w:rsid w:val="009636B1"/>
    <w:rsid w:val="009636CB"/>
    <w:rsid w:val="0096403A"/>
    <w:rsid w:val="009641B4"/>
    <w:rsid w:val="009663DE"/>
    <w:rsid w:val="009667B5"/>
    <w:rsid w:val="0096770B"/>
    <w:rsid w:val="009677D4"/>
    <w:rsid w:val="009700E7"/>
    <w:rsid w:val="00971966"/>
    <w:rsid w:val="00971DF2"/>
    <w:rsid w:val="009741CB"/>
    <w:rsid w:val="00975389"/>
    <w:rsid w:val="009764AA"/>
    <w:rsid w:val="00976D3E"/>
    <w:rsid w:val="00977BC0"/>
    <w:rsid w:val="009816CC"/>
    <w:rsid w:val="00982561"/>
    <w:rsid w:val="009828E7"/>
    <w:rsid w:val="0098303C"/>
    <w:rsid w:val="009834E7"/>
    <w:rsid w:val="00985744"/>
    <w:rsid w:val="00986D55"/>
    <w:rsid w:val="00987A96"/>
    <w:rsid w:val="00990B34"/>
    <w:rsid w:val="00991E3B"/>
    <w:rsid w:val="009944A3"/>
    <w:rsid w:val="00994BCA"/>
    <w:rsid w:val="00994C31"/>
    <w:rsid w:val="009972E5"/>
    <w:rsid w:val="009A001A"/>
    <w:rsid w:val="009A0A45"/>
    <w:rsid w:val="009A11FD"/>
    <w:rsid w:val="009A12A1"/>
    <w:rsid w:val="009A248D"/>
    <w:rsid w:val="009A24D1"/>
    <w:rsid w:val="009A3E07"/>
    <w:rsid w:val="009A49B7"/>
    <w:rsid w:val="009A5B34"/>
    <w:rsid w:val="009A5E34"/>
    <w:rsid w:val="009A747C"/>
    <w:rsid w:val="009A76FE"/>
    <w:rsid w:val="009B03FB"/>
    <w:rsid w:val="009B08C6"/>
    <w:rsid w:val="009B09A6"/>
    <w:rsid w:val="009B1741"/>
    <w:rsid w:val="009B2BC4"/>
    <w:rsid w:val="009B32DF"/>
    <w:rsid w:val="009B3C87"/>
    <w:rsid w:val="009B4683"/>
    <w:rsid w:val="009B48B9"/>
    <w:rsid w:val="009B50D5"/>
    <w:rsid w:val="009B59A2"/>
    <w:rsid w:val="009B62F5"/>
    <w:rsid w:val="009B6542"/>
    <w:rsid w:val="009B76F2"/>
    <w:rsid w:val="009B7D87"/>
    <w:rsid w:val="009B7FC4"/>
    <w:rsid w:val="009C0DB3"/>
    <w:rsid w:val="009C3E2A"/>
    <w:rsid w:val="009C429A"/>
    <w:rsid w:val="009C591E"/>
    <w:rsid w:val="009C796A"/>
    <w:rsid w:val="009C7F36"/>
    <w:rsid w:val="009D1E40"/>
    <w:rsid w:val="009D27CC"/>
    <w:rsid w:val="009D5F52"/>
    <w:rsid w:val="009D69FC"/>
    <w:rsid w:val="009D7394"/>
    <w:rsid w:val="009E1F6C"/>
    <w:rsid w:val="009E3EC4"/>
    <w:rsid w:val="009E4915"/>
    <w:rsid w:val="009E5104"/>
    <w:rsid w:val="009E534D"/>
    <w:rsid w:val="009E5DC0"/>
    <w:rsid w:val="009E66CE"/>
    <w:rsid w:val="009E718C"/>
    <w:rsid w:val="009E7BEF"/>
    <w:rsid w:val="009F090B"/>
    <w:rsid w:val="009F2D14"/>
    <w:rsid w:val="009F2DFD"/>
    <w:rsid w:val="009F4032"/>
    <w:rsid w:val="009F610F"/>
    <w:rsid w:val="009F6497"/>
    <w:rsid w:val="009F7702"/>
    <w:rsid w:val="009F78BD"/>
    <w:rsid w:val="00A0031C"/>
    <w:rsid w:val="00A0126A"/>
    <w:rsid w:val="00A021F3"/>
    <w:rsid w:val="00A03B45"/>
    <w:rsid w:val="00A040D6"/>
    <w:rsid w:val="00A043FD"/>
    <w:rsid w:val="00A072EB"/>
    <w:rsid w:val="00A07613"/>
    <w:rsid w:val="00A07CDD"/>
    <w:rsid w:val="00A07ED4"/>
    <w:rsid w:val="00A100DE"/>
    <w:rsid w:val="00A10286"/>
    <w:rsid w:val="00A12529"/>
    <w:rsid w:val="00A132B2"/>
    <w:rsid w:val="00A14891"/>
    <w:rsid w:val="00A15408"/>
    <w:rsid w:val="00A20E22"/>
    <w:rsid w:val="00A21089"/>
    <w:rsid w:val="00A218B2"/>
    <w:rsid w:val="00A22082"/>
    <w:rsid w:val="00A22229"/>
    <w:rsid w:val="00A236E5"/>
    <w:rsid w:val="00A24A1D"/>
    <w:rsid w:val="00A24CE0"/>
    <w:rsid w:val="00A25F4C"/>
    <w:rsid w:val="00A2651F"/>
    <w:rsid w:val="00A300CF"/>
    <w:rsid w:val="00A30704"/>
    <w:rsid w:val="00A3090B"/>
    <w:rsid w:val="00A3317A"/>
    <w:rsid w:val="00A33C1D"/>
    <w:rsid w:val="00A3418E"/>
    <w:rsid w:val="00A34B42"/>
    <w:rsid w:val="00A34FF3"/>
    <w:rsid w:val="00A359DE"/>
    <w:rsid w:val="00A363D6"/>
    <w:rsid w:val="00A36DF1"/>
    <w:rsid w:val="00A3772E"/>
    <w:rsid w:val="00A41C00"/>
    <w:rsid w:val="00A4270A"/>
    <w:rsid w:val="00A4286A"/>
    <w:rsid w:val="00A43639"/>
    <w:rsid w:val="00A453C7"/>
    <w:rsid w:val="00A45A4D"/>
    <w:rsid w:val="00A47CCC"/>
    <w:rsid w:val="00A50632"/>
    <w:rsid w:val="00A512E3"/>
    <w:rsid w:val="00A51684"/>
    <w:rsid w:val="00A52197"/>
    <w:rsid w:val="00A53265"/>
    <w:rsid w:val="00A53391"/>
    <w:rsid w:val="00A5442E"/>
    <w:rsid w:val="00A559E9"/>
    <w:rsid w:val="00A55C87"/>
    <w:rsid w:val="00A56188"/>
    <w:rsid w:val="00A577BD"/>
    <w:rsid w:val="00A60FAE"/>
    <w:rsid w:val="00A6151A"/>
    <w:rsid w:val="00A6292D"/>
    <w:rsid w:val="00A62FEF"/>
    <w:rsid w:val="00A6332A"/>
    <w:rsid w:val="00A63F36"/>
    <w:rsid w:val="00A64A88"/>
    <w:rsid w:val="00A65D82"/>
    <w:rsid w:val="00A66DD7"/>
    <w:rsid w:val="00A67075"/>
    <w:rsid w:val="00A7033D"/>
    <w:rsid w:val="00A7050A"/>
    <w:rsid w:val="00A70E7F"/>
    <w:rsid w:val="00A72C1E"/>
    <w:rsid w:val="00A72D0C"/>
    <w:rsid w:val="00A72D9E"/>
    <w:rsid w:val="00A72FFC"/>
    <w:rsid w:val="00A734F0"/>
    <w:rsid w:val="00A738B9"/>
    <w:rsid w:val="00A747EB"/>
    <w:rsid w:val="00A7531E"/>
    <w:rsid w:val="00A75ED1"/>
    <w:rsid w:val="00A76496"/>
    <w:rsid w:val="00A77A52"/>
    <w:rsid w:val="00A81B22"/>
    <w:rsid w:val="00A81C6D"/>
    <w:rsid w:val="00A81E09"/>
    <w:rsid w:val="00A8201C"/>
    <w:rsid w:val="00A82D28"/>
    <w:rsid w:val="00A82EDA"/>
    <w:rsid w:val="00A84B3B"/>
    <w:rsid w:val="00A85AB3"/>
    <w:rsid w:val="00A85F9C"/>
    <w:rsid w:val="00A87EF0"/>
    <w:rsid w:val="00A91794"/>
    <w:rsid w:val="00A9317F"/>
    <w:rsid w:val="00A95FEC"/>
    <w:rsid w:val="00A962D3"/>
    <w:rsid w:val="00A97BD0"/>
    <w:rsid w:val="00AA113F"/>
    <w:rsid w:val="00AA37B9"/>
    <w:rsid w:val="00AA3B5F"/>
    <w:rsid w:val="00AA753E"/>
    <w:rsid w:val="00AA7836"/>
    <w:rsid w:val="00AB1950"/>
    <w:rsid w:val="00AB2778"/>
    <w:rsid w:val="00AB2B88"/>
    <w:rsid w:val="00AB2FD9"/>
    <w:rsid w:val="00AB367D"/>
    <w:rsid w:val="00AB3F89"/>
    <w:rsid w:val="00AB4018"/>
    <w:rsid w:val="00AB4670"/>
    <w:rsid w:val="00AB5F01"/>
    <w:rsid w:val="00AB5F2A"/>
    <w:rsid w:val="00AB6192"/>
    <w:rsid w:val="00AC24AA"/>
    <w:rsid w:val="00AC28CD"/>
    <w:rsid w:val="00AC2B08"/>
    <w:rsid w:val="00AC37D4"/>
    <w:rsid w:val="00AC37F3"/>
    <w:rsid w:val="00AC39E9"/>
    <w:rsid w:val="00AC5799"/>
    <w:rsid w:val="00AC7D4C"/>
    <w:rsid w:val="00AD2FDE"/>
    <w:rsid w:val="00AD5B60"/>
    <w:rsid w:val="00AD690E"/>
    <w:rsid w:val="00AD6955"/>
    <w:rsid w:val="00AD6A5F"/>
    <w:rsid w:val="00AD6CE8"/>
    <w:rsid w:val="00AE0709"/>
    <w:rsid w:val="00AE0E0A"/>
    <w:rsid w:val="00AE0F63"/>
    <w:rsid w:val="00AE1313"/>
    <w:rsid w:val="00AE165E"/>
    <w:rsid w:val="00AE176E"/>
    <w:rsid w:val="00AE2951"/>
    <w:rsid w:val="00AE2EEF"/>
    <w:rsid w:val="00AE3CA9"/>
    <w:rsid w:val="00AE431B"/>
    <w:rsid w:val="00AE6568"/>
    <w:rsid w:val="00AF1075"/>
    <w:rsid w:val="00AF1D74"/>
    <w:rsid w:val="00AF30BF"/>
    <w:rsid w:val="00AF311D"/>
    <w:rsid w:val="00AF3434"/>
    <w:rsid w:val="00AF3A76"/>
    <w:rsid w:val="00AF3CA6"/>
    <w:rsid w:val="00AF4022"/>
    <w:rsid w:val="00AF5A8F"/>
    <w:rsid w:val="00AF5DA5"/>
    <w:rsid w:val="00AF6D6C"/>
    <w:rsid w:val="00AF7EEB"/>
    <w:rsid w:val="00B0050D"/>
    <w:rsid w:val="00B0195E"/>
    <w:rsid w:val="00B034D3"/>
    <w:rsid w:val="00B0719D"/>
    <w:rsid w:val="00B07396"/>
    <w:rsid w:val="00B07CEF"/>
    <w:rsid w:val="00B103C6"/>
    <w:rsid w:val="00B10CAB"/>
    <w:rsid w:val="00B11508"/>
    <w:rsid w:val="00B11AA0"/>
    <w:rsid w:val="00B13807"/>
    <w:rsid w:val="00B14780"/>
    <w:rsid w:val="00B1484B"/>
    <w:rsid w:val="00B16E5E"/>
    <w:rsid w:val="00B206B2"/>
    <w:rsid w:val="00B20A2A"/>
    <w:rsid w:val="00B2155F"/>
    <w:rsid w:val="00B23498"/>
    <w:rsid w:val="00B24CEF"/>
    <w:rsid w:val="00B25CE4"/>
    <w:rsid w:val="00B2733E"/>
    <w:rsid w:val="00B3088A"/>
    <w:rsid w:val="00B310EB"/>
    <w:rsid w:val="00B365E9"/>
    <w:rsid w:val="00B369BC"/>
    <w:rsid w:val="00B36F72"/>
    <w:rsid w:val="00B3730F"/>
    <w:rsid w:val="00B4033D"/>
    <w:rsid w:val="00B40504"/>
    <w:rsid w:val="00B40B33"/>
    <w:rsid w:val="00B418F4"/>
    <w:rsid w:val="00B41AB8"/>
    <w:rsid w:val="00B42529"/>
    <w:rsid w:val="00B42877"/>
    <w:rsid w:val="00B42F6E"/>
    <w:rsid w:val="00B4368E"/>
    <w:rsid w:val="00B43F05"/>
    <w:rsid w:val="00B455A4"/>
    <w:rsid w:val="00B46AF2"/>
    <w:rsid w:val="00B47C45"/>
    <w:rsid w:val="00B50567"/>
    <w:rsid w:val="00B51351"/>
    <w:rsid w:val="00B513E0"/>
    <w:rsid w:val="00B538CE"/>
    <w:rsid w:val="00B53B61"/>
    <w:rsid w:val="00B53CD5"/>
    <w:rsid w:val="00B55614"/>
    <w:rsid w:val="00B56E21"/>
    <w:rsid w:val="00B5739C"/>
    <w:rsid w:val="00B634C4"/>
    <w:rsid w:val="00B63BFB"/>
    <w:rsid w:val="00B64020"/>
    <w:rsid w:val="00B64D5D"/>
    <w:rsid w:val="00B64E5A"/>
    <w:rsid w:val="00B65899"/>
    <w:rsid w:val="00B66CE7"/>
    <w:rsid w:val="00B67DFE"/>
    <w:rsid w:val="00B701DB"/>
    <w:rsid w:val="00B711D3"/>
    <w:rsid w:val="00B721A2"/>
    <w:rsid w:val="00B721CF"/>
    <w:rsid w:val="00B73859"/>
    <w:rsid w:val="00B74283"/>
    <w:rsid w:val="00B7458D"/>
    <w:rsid w:val="00B75010"/>
    <w:rsid w:val="00B76AB3"/>
    <w:rsid w:val="00B76AC5"/>
    <w:rsid w:val="00B806CD"/>
    <w:rsid w:val="00B80EBE"/>
    <w:rsid w:val="00B812AF"/>
    <w:rsid w:val="00B82BA0"/>
    <w:rsid w:val="00B84CD1"/>
    <w:rsid w:val="00B85D68"/>
    <w:rsid w:val="00B86BDE"/>
    <w:rsid w:val="00B928AF"/>
    <w:rsid w:val="00B9336F"/>
    <w:rsid w:val="00B951E4"/>
    <w:rsid w:val="00B968F2"/>
    <w:rsid w:val="00B96BD3"/>
    <w:rsid w:val="00BA00CB"/>
    <w:rsid w:val="00BA0719"/>
    <w:rsid w:val="00BA2399"/>
    <w:rsid w:val="00BA4073"/>
    <w:rsid w:val="00BA423A"/>
    <w:rsid w:val="00BA4BC8"/>
    <w:rsid w:val="00BA5F84"/>
    <w:rsid w:val="00BA6628"/>
    <w:rsid w:val="00BB081D"/>
    <w:rsid w:val="00BB0D4E"/>
    <w:rsid w:val="00BB0DA4"/>
    <w:rsid w:val="00BB0DD5"/>
    <w:rsid w:val="00BB2979"/>
    <w:rsid w:val="00BB6281"/>
    <w:rsid w:val="00BB658E"/>
    <w:rsid w:val="00BB6712"/>
    <w:rsid w:val="00BC2B09"/>
    <w:rsid w:val="00BC337A"/>
    <w:rsid w:val="00BC40ED"/>
    <w:rsid w:val="00BC445A"/>
    <w:rsid w:val="00BC5307"/>
    <w:rsid w:val="00BC5851"/>
    <w:rsid w:val="00BC6702"/>
    <w:rsid w:val="00BC688B"/>
    <w:rsid w:val="00BC7AEA"/>
    <w:rsid w:val="00BD1C74"/>
    <w:rsid w:val="00BD23DD"/>
    <w:rsid w:val="00BD25C8"/>
    <w:rsid w:val="00BD2DEC"/>
    <w:rsid w:val="00BD39AB"/>
    <w:rsid w:val="00BD3A3B"/>
    <w:rsid w:val="00BD48C7"/>
    <w:rsid w:val="00BD4AF5"/>
    <w:rsid w:val="00BD50CB"/>
    <w:rsid w:val="00BD54C7"/>
    <w:rsid w:val="00BD5823"/>
    <w:rsid w:val="00BD5C38"/>
    <w:rsid w:val="00BD5CE7"/>
    <w:rsid w:val="00BD62D7"/>
    <w:rsid w:val="00BD6C12"/>
    <w:rsid w:val="00BD6FA6"/>
    <w:rsid w:val="00BD7950"/>
    <w:rsid w:val="00BE112B"/>
    <w:rsid w:val="00BE1251"/>
    <w:rsid w:val="00BE1BD3"/>
    <w:rsid w:val="00BE2337"/>
    <w:rsid w:val="00BE60EB"/>
    <w:rsid w:val="00BE6249"/>
    <w:rsid w:val="00BE7C41"/>
    <w:rsid w:val="00BF0245"/>
    <w:rsid w:val="00BF2090"/>
    <w:rsid w:val="00BF2F29"/>
    <w:rsid w:val="00BF384E"/>
    <w:rsid w:val="00BF5F6D"/>
    <w:rsid w:val="00BF6B1E"/>
    <w:rsid w:val="00BF7A1C"/>
    <w:rsid w:val="00BF7C26"/>
    <w:rsid w:val="00C01024"/>
    <w:rsid w:val="00C045AA"/>
    <w:rsid w:val="00C05A97"/>
    <w:rsid w:val="00C064FC"/>
    <w:rsid w:val="00C112E9"/>
    <w:rsid w:val="00C12ACC"/>
    <w:rsid w:val="00C13A61"/>
    <w:rsid w:val="00C16126"/>
    <w:rsid w:val="00C1649B"/>
    <w:rsid w:val="00C174B0"/>
    <w:rsid w:val="00C204A4"/>
    <w:rsid w:val="00C21339"/>
    <w:rsid w:val="00C232AB"/>
    <w:rsid w:val="00C23A79"/>
    <w:rsid w:val="00C253C4"/>
    <w:rsid w:val="00C30636"/>
    <w:rsid w:val="00C30D38"/>
    <w:rsid w:val="00C31527"/>
    <w:rsid w:val="00C32227"/>
    <w:rsid w:val="00C33239"/>
    <w:rsid w:val="00C34E82"/>
    <w:rsid w:val="00C350E0"/>
    <w:rsid w:val="00C35314"/>
    <w:rsid w:val="00C3538C"/>
    <w:rsid w:val="00C35A9B"/>
    <w:rsid w:val="00C367B8"/>
    <w:rsid w:val="00C40079"/>
    <w:rsid w:val="00C400CF"/>
    <w:rsid w:val="00C414CC"/>
    <w:rsid w:val="00C4258C"/>
    <w:rsid w:val="00C42E56"/>
    <w:rsid w:val="00C43576"/>
    <w:rsid w:val="00C47FE7"/>
    <w:rsid w:val="00C517BF"/>
    <w:rsid w:val="00C57608"/>
    <w:rsid w:val="00C57955"/>
    <w:rsid w:val="00C6218B"/>
    <w:rsid w:val="00C62B11"/>
    <w:rsid w:val="00C63D20"/>
    <w:rsid w:val="00C6462C"/>
    <w:rsid w:val="00C64790"/>
    <w:rsid w:val="00C65B46"/>
    <w:rsid w:val="00C65E4C"/>
    <w:rsid w:val="00C663BB"/>
    <w:rsid w:val="00C66444"/>
    <w:rsid w:val="00C66850"/>
    <w:rsid w:val="00C67BDE"/>
    <w:rsid w:val="00C67C28"/>
    <w:rsid w:val="00C67FA8"/>
    <w:rsid w:val="00C70D39"/>
    <w:rsid w:val="00C7109E"/>
    <w:rsid w:val="00C7149F"/>
    <w:rsid w:val="00C72736"/>
    <w:rsid w:val="00C732BA"/>
    <w:rsid w:val="00C74CB2"/>
    <w:rsid w:val="00C76033"/>
    <w:rsid w:val="00C77A63"/>
    <w:rsid w:val="00C77AE9"/>
    <w:rsid w:val="00C80A6E"/>
    <w:rsid w:val="00C80F27"/>
    <w:rsid w:val="00C82385"/>
    <w:rsid w:val="00C83F3F"/>
    <w:rsid w:val="00C84050"/>
    <w:rsid w:val="00C841E4"/>
    <w:rsid w:val="00C843CD"/>
    <w:rsid w:val="00C858E0"/>
    <w:rsid w:val="00C85A98"/>
    <w:rsid w:val="00C87675"/>
    <w:rsid w:val="00C87F8D"/>
    <w:rsid w:val="00C9004A"/>
    <w:rsid w:val="00C9031C"/>
    <w:rsid w:val="00C94BEA"/>
    <w:rsid w:val="00C95E2A"/>
    <w:rsid w:val="00C96C83"/>
    <w:rsid w:val="00C96D94"/>
    <w:rsid w:val="00C97480"/>
    <w:rsid w:val="00C97FE4"/>
    <w:rsid w:val="00CA118A"/>
    <w:rsid w:val="00CA1BDD"/>
    <w:rsid w:val="00CA2313"/>
    <w:rsid w:val="00CA387E"/>
    <w:rsid w:val="00CA3D20"/>
    <w:rsid w:val="00CA416F"/>
    <w:rsid w:val="00CA47F4"/>
    <w:rsid w:val="00CA4B4A"/>
    <w:rsid w:val="00CA5E46"/>
    <w:rsid w:val="00CA7FC9"/>
    <w:rsid w:val="00CB1639"/>
    <w:rsid w:val="00CB1FD5"/>
    <w:rsid w:val="00CB36A0"/>
    <w:rsid w:val="00CB5A3C"/>
    <w:rsid w:val="00CC1A7A"/>
    <w:rsid w:val="00CC345A"/>
    <w:rsid w:val="00CC3506"/>
    <w:rsid w:val="00CC3A24"/>
    <w:rsid w:val="00CC4652"/>
    <w:rsid w:val="00CC5D6D"/>
    <w:rsid w:val="00CC7348"/>
    <w:rsid w:val="00CD1168"/>
    <w:rsid w:val="00CD1317"/>
    <w:rsid w:val="00CD173B"/>
    <w:rsid w:val="00CD26EB"/>
    <w:rsid w:val="00CD2D1B"/>
    <w:rsid w:val="00CD5D23"/>
    <w:rsid w:val="00CD6062"/>
    <w:rsid w:val="00CE124A"/>
    <w:rsid w:val="00CE1363"/>
    <w:rsid w:val="00CE2296"/>
    <w:rsid w:val="00CE3066"/>
    <w:rsid w:val="00CE385C"/>
    <w:rsid w:val="00CE543D"/>
    <w:rsid w:val="00CE6328"/>
    <w:rsid w:val="00CE6C22"/>
    <w:rsid w:val="00CE768C"/>
    <w:rsid w:val="00CF0F5E"/>
    <w:rsid w:val="00CF16D4"/>
    <w:rsid w:val="00CF1FD0"/>
    <w:rsid w:val="00D01038"/>
    <w:rsid w:val="00D02A83"/>
    <w:rsid w:val="00D07832"/>
    <w:rsid w:val="00D07DFB"/>
    <w:rsid w:val="00D11431"/>
    <w:rsid w:val="00D12F8B"/>
    <w:rsid w:val="00D1346E"/>
    <w:rsid w:val="00D140BF"/>
    <w:rsid w:val="00D14262"/>
    <w:rsid w:val="00D1427A"/>
    <w:rsid w:val="00D14C9B"/>
    <w:rsid w:val="00D154B0"/>
    <w:rsid w:val="00D15702"/>
    <w:rsid w:val="00D161BF"/>
    <w:rsid w:val="00D168AC"/>
    <w:rsid w:val="00D205A0"/>
    <w:rsid w:val="00D20B4B"/>
    <w:rsid w:val="00D2192E"/>
    <w:rsid w:val="00D22761"/>
    <w:rsid w:val="00D22C33"/>
    <w:rsid w:val="00D2452C"/>
    <w:rsid w:val="00D254F7"/>
    <w:rsid w:val="00D26552"/>
    <w:rsid w:val="00D27D7A"/>
    <w:rsid w:val="00D32F09"/>
    <w:rsid w:val="00D33259"/>
    <w:rsid w:val="00D33CB4"/>
    <w:rsid w:val="00D340DE"/>
    <w:rsid w:val="00D341BE"/>
    <w:rsid w:val="00D34F0F"/>
    <w:rsid w:val="00D36B53"/>
    <w:rsid w:val="00D36E20"/>
    <w:rsid w:val="00D37105"/>
    <w:rsid w:val="00D44236"/>
    <w:rsid w:val="00D46ECF"/>
    <w:rsid w:val="00D47EBD"/>
    <w:rsid w:val="00D50256"/>
    <w:rsid w:val="00D51D56"/>
    <w:rsid w:val="00D52E73"/>
    <w:rsid w:val="00D53488"/>
    <w:rsid w:val="00D53DA8"/>
    <w:rsid w:val="00D55D81"/>
    <w:rsid w:val="00D56137"/>
    <w:rsid w:val="00D57A74"/>
    <w:rsid w:val="00D607DB"/>
    <w:rsid w:val="00D609EB"/>
    <w:rsid w:val="00D60F22"/>
    <w:rsid w:val="00D61700"/>
    <w:rsid w:val="00D61818"/>
    <w:rsid w:val="00D626C3"/>
    <w:rsid w:val="00D6276B"/>
    <w:rsid w:val="00D63852"/>
    <w:rsid w:val="00D63D44"/>
    <w:rsid w:val="00D655D2"/>
    <w:rsid w:val="00D65ACE"/>
    <w:rsid w:val="00D702DF"/>
    <w:rsid w:val="00D70A8F"/>
    <w:rsid w:val="00D70F99"/>
    <w:rsid w:val="00D72450"/>
    <w:rsid w:val="00D75860"/>
    <w:rsid w:val="00D7631D"/>
    <w:rsid w:val="00D77342"/>
    <w:rsid w:val="00D802DC"/>
    <w:rsid w:val="00D81293"/>
    <w:rsid w:val="00D825CA"/>
    <w:rsid w:val="00D82D23"/>
    <w:rsid w:val="00D82EE1"/>
    <w:rsid w:val="00D83DF0"/>
    <w:rsid w:val="00D83F3F"/>
    <w:rsid w:val="00D84221"/>
    <w:rsid w:val="00D8423A"/>
    <w:rsid w:val="00D85E19"/>
    <w:rsid w:val="00D86990"/>
    <w:rsid w:val="00D90C25"/>
    <w:rsid w:val="00D91D87"/>
    <w:rsid w:val="00D93B58"/>
    <w:rsid w:val="00D949F1"/>
    <w:rsid w:val="00D94B7B"/>
    <w:rsid w:val="00D957A7"/>
    <w:rsid w:val="00D96EDE"/>
    <w:rsid w:val="00D9722A"/>
    <w:rsid w:val="00D97AA7"/>
    <w:rsid w:val="00DA15BE"/>
    <w:rsid w:val="00DA188F"/>
    <w:rsid w:val="00DA2830"/>
    <w:rsid w:val="00DA2869"/>
    <w:rsid w:val="00DA2ED1"/>
    <w:rsid w:val="00DA40DF"/>
    <w:rsid w:val="00DA4612"/>
    <w:rsid w:val="00DA47EA"/>
    <w:rsid w:val="00DA5E55"/>
    <w:rsid w:val="00DA632F"/>
    <w:rsid w:val="00DA64E8"/>
    <w:rsid w:val="00DA774A"/>
    <w:rsid w:val="00DA7E5B"/>
    <w:rsid w:val="00DB0922"/>
    <w:rsid w:val="00DB139B"/>
    <w:rsid w:val="00DB14B9"/>
    <w:rsid w:val="00DB1A95"/>
    <w:rsid w:val="00DB2AEC"/>
    <w:rsid w:val="00DB456D"/>
    <w:rsid w:val="00DB4681"/>
    <w:rsid w:val="00DB6968"/>
    <w:rsid w:val="00DB7FFD"/>
    <w:rsid w:val="00DC1A87"/>
    <w:rsid w:val="00DC24E4"/>
    <w:rsid w:val="00DC3032"/>
    <w:rsid w:val="00DC3A29"/>
    <w:rsid w:val="00DC5F51"/>
    <w:rsid w:val="00DC5F60"/>
    <w:rsid w:val="00DC65CA"/>
    <w:rsid w:val="00DD4593"/>
    <w:rsid w:val="00DD4669"/>
    <w:rsid w:val="00DD5108"/>
    <w:rsid w:val="00DD5605"/>
    <w:rsid w:val="00DD5E9A"/>
    <w:rsid w:val="00DD683E"/>
    <w:rsid w:val="00DD69AE"/>
    <w:rsid w:val="00DD6EC2"/>
    <w:rsid w:val="00DD6ED3"/>
    <w:rsid w:val="00DE0597"/>
    <w:rsid w:val="00DE0C51"/>
    <w:rsid w:val="00DE0DFE"/>
    <w:rsid w:val="00DE3615"/>
    <w:rsid w:val="00DE3B11"/>
    <w:rsid w:val="00DE4CB7"/>
    <w:rsid w:val="00DE7030"/>
    <w:rsid w:val="00DE74DC"/>
    <w:rsid w:val="00DF00BF"/>
    <w:rsid w:val="00DF08B2"/>
    <w:rsid w:val="00DF283A"/>
    <w:rsid w:val="00DF29F7"/>
    <w:rsid w:val="00DF2C60"/>
    <w:rsid w:val="00DF3091"/>
    <w:rsid w:val="00DF317E"/>
    <w:rsid w:val="00DF327E"/>
    <w:rsid w:val="00DF4FE7"/>
    <w:rsid w:val="00DF60A4"/>
    <w:rsid w:val="00DF66C4"/>
    <w:rsid w:val="00DF6CBC"/>
    <w:rsid w:val="00DF7269"/>
    <w:rsid w:val="00DF7DBE"/>
    <w:rsid w:val="00E00B4C"/>
    <w:rsid w:val="00E01C63"/>
    <w:rsid w:val="00E02780"/>
    <w:rsid w:val="00E07B0E"/>
    <w:rsid w:val="00E10053"/>
    <w:rsid w:val="00E10379"/>
    <w:rsid w:val="00E10848"/>
    <w:rsid w:val="00E1125B"/>
    <w:rsid w:val="00E11B79"/>
    <w:rsid w:val="00E13AD1"/>
    <w:rsid w:val="00E13B3D"/>
    <w:rsid w:val="00E16BE4"/>
    <w:rsid w:val="00E203A0"/>
    <w:rsid w:val="00E23D37"/>
    <w:rsid w:val="00E27C9E"/>
    <w:rsid w:val="00E30DA3"/>
    <w:rsid w:val="00E313DA"/>
    <w:rsid w:val="00E3305A"/>
    <w:rsid w:val="00E3521D"/>
    <w:rsid w:val="00E37577"/>
    <w:rsid w:val="00E37F57"/>
    <w:rsid w:val="00E42131"/>
    <w:rsid w:val="00E42170"/>
    <w:rsid w:val="00E42BDC"/>
    <w:rsid w:val="00E43519"/>
    <w:rsid w:val="00E44771"/>
    <w:rsid w:val="00E44D23"/>
    <w:rsid w:val="00E45078"/>
    <w:rsid w:val="00E45353"/>
    <w:rsid w:val="00E4540F"/>
    <w:rsid w:val="00E45F9B"/>
    <w:rsid w:val="00E45FD7"/>
    <w:rsid w:val="00E50A66"/>
    <w:rsid w:val="00E52198"/>
    <w:rsid w:val="00E53CC0"/>
    <w:rsid w:val="00E551D2"/>
    <w:rsid w:val="00E55232"/>
    <w:rsid w:val="00E55E99"/>
    <w:rsid w:val="00E57388"/>
    <w:rsid w:val="00E57EA1"/>
    <w:rsid w:val="00E57F32"/>
    <w:rsid w:val="00E57FCB"/>
    <w:rsid w:val="00E60255"/>
    <w:rsid w:val="00E613F5"/>
    <w:rsid w:val="00E62760"/>
    <w:rsid w:val="00E638F2"/>
    <w:rsid w:val="00E65918"/>
    <w:rsid w:val="00E65E7C"/>
    <w:rsid w:val="00E66769"/>
    <w:rsid w:val="00E6761B"/>
    <w:rsid w:val="00E70645"/>
    <w:rsid w:val="00E747A7"/>
    <w:rsid w:val="00E7489B"/>
    <w:rsid w:val="00E752E1"/>
    <w:rsid w:val="00E7530A"/>
    <w:rsid w:val="00E763CA"/>
    <w:rsid w:val="00E81D0C"/>
    <w:rsid w:val="00E826BC"/>
    <w:rsid w:val="00E82AE7"/>
    <w:rsid w:val="00E8315F"/>
    <w:rsid w:val="00E834C7"/>
    <w:rsid w:val="00E8374C"/>
    <w:rsid w:val="00E83C43"/>
    <w:rsid w:val="00E8691B"/>
    <w:rsid w:val="00E871F8"/>
    <w:rsid w:val="00E8729E"/>
    <w:rsid w:val="00E9017D"/>
    <w:rsid w:val="00E91681"/>
    <w:rsid w:val="00E91F78"/>
    <w:rsid w:val="00E93A5B"/>
    <w:rsid w:val="00E93CDD"/>
    <w:rsid w:val="00E94FB4"/>
    <w:rsid w:val="00E95085"/>
    <w:rsid w:val="00E9625E"/>
    <w:rsid w:val="00E970EC"/>
    <w:rsid w:val="00EA1487"/>
    <w:rsid w:val="00EA1B10"/>
    <w:rsid w:val="00EA386D"/>
    <w:rsid w:val="00EA4614"/>
    <w:rsid w:val="00EA4642"/>
    <w:rsid w:val="00EA4F8F"/>
    <w:rsid w:val="00EA66E3"/>
    <w:rsid w:val="00EB0E14"/>
    <w:rsid w:val="00EB1B4B"/>
    <w:rsid w:val="00EB1EF8"/>
    <w:rsid w:val="00EB2218"/>
    <w:rsid w:val="00EB28F8"/>
    <w:rsid w:val="00EB2B68"/>
    <w:rsid w:val="00EB31C9"/>
    <w:rsid w:val="00EB3A0A"/>
    <w:rsid w:val="00EB4D4B"/>
    <w:rsid w:val="00EB6D9C"/>
    <w:rsid w:val="00EB75E6"/>
    <w:rsid w:val="00EC19CE"/>
    <w:rsid w:val="00EC3D21"/>
    <w:rsid w:val="00EC441E"/>
    <w:rsid w:val="00EC4A1C"/>
    <w:rsid w:val="00EC4C38"/>
    <w:rsid w:val="00EC64AF"/>
    <w:rsid w:val="00ED0DF0"/>
    <w:rsid w:val="00ED100F"/>
    <w:rsid w:val="00ED733B"/>
    <w:rsid w:val="00ED7578"/>
    <w:rsid w:val="00EE05F6"/>
    <w:rsid w:val="00EE0750"/>
    <w:rsid w:val="00EE0D82"/>
    <w:rsid w:val="00EE1ADF"/>
    <w:rsid w:val="00EE1F52"/>
    <w:rsid w:val="00EE3D0B"/>
    <w:rsid w:val="00EE4B09"/>
    <w:rsid w:val="00EE555F"/>
    <w:rsid w:val="00EE5B75"/>
    <w:rsid w:val="00EE6034"/>
    <w:rsid w:val="00EE6063"/>
    <w:rsid w:val="00EE65AA"/>
    <w:rsid w:val="00EE6E92"/>
    <w:rsid w:val="00EF0535"/>
    <w:rsid w:val="00EF0E73"/>
    <w:rsid w:val="00EF19BF"/>
    <w:rsid w:val="00EF233E"/>
    <w:rsid w:val="00EF2730"/>
    <w:rsid w:val="00EF4837"/>
    <w:rsid w:val="00EF5496"/>
    <w:rsid w:val="00F007D6"/>
    <w:rsid w:val="00F02340"/>
    <w:rsid w:val="00F0248C"/>
    <w:rsid w:val="00F02D82"/>
    <w:rsid w:val="00F036E2"/>
    <w:rsid w:val="00F03A1D"/>
    <w:rsid w:val="00F0502B"/>
    <w:rsid w:val="00F065F2"/>
    <w:rsid w:val="00F106D8"/>
    <w:rsid w:val="00F117A2"/>
    <w:rsid w:val="00F11EB6"/>
    <w:rsid w:val="00F1295E"/>
    <w:rsid w:val="00F15574"/>
    <w:rsid w:val="00F206E8"/>
    <w:rsid w:val="00F21178"/>
    <w:rsid w:val="00F21249"/>
    <w:rsid w:val="00F2265A"/>
    <w:rsid w:val="00F22CF1"/>
    <w:rsid w:val="00F22D58"/>
    <w:rsid w:val="00F22F8F"/>
    <w:rsid w:val="00F22FCD"/>
    <w:rsid w:val="00F23445"/>
    <w:rsid w:val="00F24CFD"/>
    <w:rsid w:val="00F250E1"/>
    <w:rsid w:val="00F25594"/>
    <w:rsid w:val="00F258F5"/>
    <w:rsid w:val="00F25C59"/>
    <w:rsid w:val="00F25D92"/>
    <w:rsid w:val="00F266F1"/>
    <w:rsid w:val="00F30050"/>
    <w:rsid w:val="00F31F37"/>
    <w:rsid w:val="00F32117"/>
    <w:rsid w:val="00F325C3"/>
    <w:rsid w:val="00F32605"/>
    <w:rsid w:val="00F34459"/>
    <w:rsid w:val="00F34672"/>
    <w:rsid w:val="00F35430"/>
    <w:rsid w:val="00F36497"/>
    <w:rsid w:val="00F3781A"/>
    <w:rsid w:val="00F44062"/>
    <w:rsid w:val="00F45266"/>
    <w:rsid w:val="00F4641D"/>
    <w:rsid w:val="00F46BAE"/>
    <w:rsid w:val="00F53E42"/>
    <w:rsid w:val="00F5621A"/>
    <w:rsid w:val="00F56824"/>
    <w:rsid w:val="00F61228"/>
    <w:rsid w:val="00F649DE"/>
    <w:rsid w:val="00F664AF"/>
    <w:rsid w:val="00F66562"/>
    <w:rsid w:val="00F70352"/>
    <w:rsid w:val="00F70E20"/>
    <w:rsid w:val="00F71BE6"/>
    <w:rsid w:val="00F73159"/>
    <w:rsid w:val="00F738C9"/>
    <w:rsid w:val="00F73DDE"/>
    <w:rsid w:val="00F743B6"/>
    <w:rsid w:val="00F75CD4"/>
    <w:rsid w:val="00F760DD"/>
    <w:rsid w:val="00F77557"/>
    <w:rsid w:val="00F80317"/>
    <w:rsid w:val="00F8094E"/>
    <w:rsid w:val="00F80B12"/>
    <w:rsid w:val="00F8140D"/>
    <w:rsid w:val="00F82305"/>
    <w:rsid w:val="00F8369A"/>
    <w:rsid w:val="00F857A3"/>
    <w:rsid w:val="00F86255"/>
    <w:rsid w:val="00F86539"/>
    <w:rsid w:val="00F87928"/>
    <w:rsid w:val="00F87B1F"/>
    <w:rsid w:val="00F91042"/>
    <w:rsid w:val="00F91D51"/>
    <w:rsid w:val="00F93AAD"/>
    <w:rsid w:val="00F9418A"/>
    <w:rsid w:val="00F95CB4"/>
    <w:rsid w:val="00F96BC5"/>
    <w:rsid w:val="00F97154"/>
    <w:rsid w:val="00F978D7"/>
    <w:rsid w:val="00FA06F8"/>
    <w:rsid w:val="00FA1445"/>
    <w:rsid w:val="00FA2292"/>
    <w:rsid w:val="00FA362E"/>
    <w:rsid w:val="00FA753F"/>
    <w:rsid w:val="00FA7DCC"/>
    <w:rsid w:val="00FB10C3"/>
    <w:rsid w:val="00FB1BB9"/>
    <w:rsid w:val="00FB39D8"/>
    <w:rsid w:val="00FB41B1"/>
    <w:rsid w:val="00FB42EE"/>
    <w:rsid w:val="00FB47BD"/>
    <w:rsid w:val="00FB5CC1"/>
    <w:rsid w:val="00FB700D"/>
    <w:rsid w:val="00FC0E03"/>
    <w:rsid w:val="00FC16E5"/>
    <w:rsid w:val="00FC31CF"/>
    <w:rsid w:val="00FC6A33"/>
    <w:rsid w:val="00FC6EC5"/>
    <w:rsid w:val="00FD1E0C"/>
    <w:rsid w:val="00FD37F6"/>
    <w:rsid w:val="00FD46DB"/>
    <w:rsid w:val="00FD4A8B"/>
    <w:rsid w:val="00FD6918"/>
    <w:rsid w:val="00FE0814"/>
    <w:rsid w:val="00FE0D16"/>
    <w:rsid w:val="00FE145C"/>
    <w:rsid w:val="00FE2BD6"/>
    <w:rsid w:val="00FE46CB"/>
    <w:rsid w:val="00FE4962"/>
    <w:rsid w:val="00FE5DDF"/>
    <w:rsid w:val="00FE7F66"/>
    <w:rsid w:val="00FF095E"/>
    <w:rsid w:val="00FF0E8F"/>
    <w:rsid w:val="00FF14A2"/>
    <w:rsid w:val="00FF2232"/>
    <w:rsid w:val="00FF3EF1"/>
    <w:rsid w:val="00FF4096"/>
    <w:rsid w:val="00FF5731"/>
    <w:rsid w:val="00FF7FDD"/>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81">
      <o:colormenu v:ext="edit" fillcolor="none [3213]"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C82"/>
    <w:pPr>
      <w:spacing w:after="200" w:line="276" w:lineRule="auto"/>
    </w:pPr>
    <w:rPr>
      <w:sz w:val="22"/>
      <w:szCs w:val="22"/>
      <w:lang w:eastAsia="en-US"/>
    </w:rPr>
  </w:style>
  <w:style w:type="paragraph" w:styleId="1">
    <w:name w:val="heading 1"/>
    <w:basedOn w:val="a"/>
    <w:next w:val="a"/>
    <w:link w:val="10"/>
    <w:uiPriority w:val="9"/>
    <w:qFormat/>
    <w:rsid w:val="007E73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73E2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4">
    <w:name w:val="heading 4"/>
    <w:basedOn w:val="a"/>
    <w:next w:val="a"/>
    <w:link w:val="40"/>
    <w:uiPriority w:val="9"/>
    <w:semiHidden/>
    <w:unhideWhenUsed/>
    <w:qFormat/>
    <w:rsid w:val="00D83D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C5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C5CA7"/>
    <w:rPr>
      <w:rFonts w:ascii="Courier New" w:eastAsia="Times New Roman" w:hAnsi="Courier New" w:cs="Courier New"/>
      <w:sz w:val="20"/>
      <w:szCs w:val="20"/>
      <w:lang w:eastAsia="ru-RU"/>
    </w:rPr>
  </w:style>
  <w:style w:type="character" w:customStyle="1" w:styleId="apple-style-span">
    <w:name w:val="apple-style-span"/>
    <w:basedOn w:val="a0"/>
    <w:rsid w:val="003C5CA7"/>
  </w:style>
  <w:style w:type="character" w:customStyle="1" w:styleId="apple-converted-space">
    <w:name w:val="apple-converted-space"/>
    <w:basedOn w:val="a0"/>
    <w:rsid w:val="003C5CA7"/>
  </w:style>
  <w:style w:type="character" w:customStyle="1" w:styleId="quotepeekbase">
    <w:name w:val="quotepeekbase"/>
    <w:basedOn w:val="a0"/>
    <w:rsid w:val="003C5CA7"/>
  </w:style>
  <w:style w:type="character" w:customStyle="1" w:styleId="symbol">
    <w:name w:val="symbol"/>
    <w:basedOn w:val="a0"/>
    <w:rsid w:val="003C5CA7"/>
  </w:style>
  <w:style w:type="character" w:styleId="a3">
    <w:name w:val="Hyperlink"/>
    <w:basedOn w:val="a0"/>
    <w:uiPriority w:val="99"/>
    <w:unhideWhenUsed/>
    <w:rsid w:val="003C5CA7"/>
    <w:rPr>
      <w:color w:val="0000FF"/>
      <w:u w:val="single"/>
    </w:rPr>
  </w:style>
  <w:style w:type="character" w:customStyle="1" w:styleId="data">
    <w:name w:val="data"/>
    <w:basedOn w:val="a0"/>
    <w:rsid w:val="003C5CA7"/>
  </w:style>
  <w:style w:type="paragraph" w:styleId="a4">
    <w:name w:val="header"/>
    <w:basedOn w:val="a"/>
    <w:link w:val="a5"/>
    <w:uiPriority w:val="99"/>
    <w:unhideWhenUsed/>
    <w:rsid w:val="000A68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6843"/>
  </w:style>
  <w:style w:type="paragraph" w:styleId="a6">
    <w:name w:val="footer"/>
    <w:basedOn w:val="a"/>
    <w:link w:val="a7"/>
    <w:uiPriority w:val="99"/>
    <w:unhideWhenUsed/>
    <w:rsid w:val="000A68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6843"/>
  </w:style>
  <w:style w:type="paragraph" w:styleId="a8">
    <w:name w:val="Balloon Text"/>
    <w:basedOn w:val="a"/>
    <w:link w:val="a9"/>
    <w:uiPriority w:val="99"/>
    <w:semiHidden/>
    <w:unhideWhenUsed/>
    <w:rsid w:val="000A68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6843"/>
    <w:rPr>
      <w:rFonts w:ascii="Tahoma" w:hAnsi="Tahoma" w:cs="Tahoma"/>
      <w:sz w:val="16"/>
      <w:szCs w:val="16"/>
    </w:rPr>
  </w:style>
  <w:style w:type="character" w:styleId="aa">
    <w:name w:val="Placeholder Text"/>
    <w:basedOn w:val="a0"/>
    <w:uiPriority w:val="99"/>
    <w:semiHidden/>
    <w:rsid w:val="000A6843"/>
    <w:rPr>
      <w:color w:val="808080"/>
    </w:rPr>
  </w:style>
  <w:style w:type="character" w:styleId="ab">
    <w:name w:val="Strong"/>
    <w:basedOn w:val="a0"/>
    <w:uiPriority w:val="22"/>
    <w:qFormat/>
    <w:rsid w:val="00670C39"/>
    <w:rPr>
      <w:b/>
      <w:bCs/>
    </w:rPr>
  </w:style>
  <w:style w:type="paragraph" w:customStyle="1" w:styleId="textdoc">
    <w:name w:val="textdoc"/>
    <w:basedOn w:val="a"/>
    <w:rsid w:val="00670C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doc1">
    <w:name w:val="textdoc1"/>
    <w:basedOn w:val="a0"/>
    <w:rsid w:val="00670C39"/>
  </w:style>
  <w:style w:type="table" w:styleId="ac">
    <w:name w:val="Table Grid"/>
    <w:basedOn w:val="a1"/>
    <w:uiPriority w:val="59"/>
    <w:rsid w:val="006761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D690E"/>
    <w:pPr>
      <w:autoSpaceDE w:val="0"/>
      <w:autoSpaceDN w:val="0"/>
      <w:adjustRightInd w:val="0"/>
    </w:pPr>
    <w:rPr>
      <w:rFonts w:ascii="Barclays" w:hAnsi="Barclays" w:cs="Barclays"/>
      <w:color w:val="000000"/>
      <w:sz w:val="24"/>
      <w:szCs w:val="24"/>
    </w:rPr>
  </w:style>
  <w:style w:type="paragraph" w:styleId="ad">
    <w:name w:val="Plain Text"/>
    <w:basedOn w:val="a"/>
    <w:link w:val="ae"/>
    <w:uiPriority w:val="99"/>
    <w:unhideWhenUsed/>
    <w:rsid w:val="00406EFC"/>
    <w:pPr>
      <w:spacing w:after="0" w:line="240" w:lineRule="auto"/>
    </w:pPr>
    <w:rPr>
      <w:rFonts w:ascii="Consolas" w:hAnsi="Consolas"/>
      <w:sz w:val="21"/>
      <w:szCs w:val="21"/>
    </w:rPr>
  </w:style>
  <w:style w:type="character" w:customStyle="1" w:styleId="ae">
    <w:name w:val="Текст Знак"/>
    <w:basedOn w:val="a0"/>
    <w:link w:val="ad"/>
    <w:uiPriority w:val="99"/>
    <w:rsid w:val="00406EFC"/>
    <w:rPr>
      <w:rFonts w:ascii="Consolas" w:eastAsia="Calibri" w:hAnsi="Consolas" w:cs="Times New Roman"/>
      <w:sz w:val="21"/>
      <w:szCs w:val="21"/>
      <w:lang w:eastAsia="en-US"/>
    </w:rPr>
  </w:style>
  <w:style w:type="paragraph" w:styleId="af">
    <w:name w:val="List Paragraph"/>
    <w:basedOn w:val="a"/>
    <w:uiPriority w:val="34"/>
    <w:qFormat/>
    <w:rsid w:val="00494A75"/>
    <w:pPr>
      <w:ind w:left="720"/>
      <w:contextualSpacing/>
    </w:pPr>
  </w:style>
  <w:style w:type="character" w:customStyle="1" w:styleId="20">
    <w:name w:val="Заголовок 2 Знак"/>
    <w:basedOn w:val="a0"/>
    <w:link w:val="2"/>
    <w:uiPriority w:val="9"/>
    <w:rsid w:val="00373E2A"/>
    <w:rPr>
      <w:rFonts w:ascii="Times New Roman" w:eastAsia="Times New Roman" w:hAnsi="Times New Roman"/>
      <w:b/>
      <w:bCs/>
      <w:sz w:val="36"/>
      <w:szCs w:val="36"/>
    </w:rPr>
  </w:style>
  <w:style w:type="character" w:customStyle="1" w:styleId="10">
    <w:name w:val="Заголовок 1 Знак"/>
    <w:basedOn w:val="a0"/>
    <w:link w:val="1"/>
    <w:uiPriority w:val="9"/>
    <w:rsid w:val="007E73AB"/>
    <w:rPr>
      <w:rFonts w:asciiTheme="majorHAnsi" w:eastAsiaTheme="majorEastAsia" w:hAnsiTheme="majorHAnsi" w:cstheme="majorBidi"/>
      <w:b/>
      <w:bCs/>
      <w:color w:val="365F91" w:themeColor="accent1" w:themeShade="BF"/>
      <w:sz w:val="28"/>
      <w:szCs w:val="28"/>
      <w:lang w:eastAsia="en-US"/>
    </w:rPr>
  </w:style>
  <w:style w:type="paragraph" w:styleId="af0">
    <w:name w:val="Normal (Web)"/>
    <w:basedOn w:val="a"/>
    <w:uiPriority w:val="99"/>
    <w:unhideWhenUsed/>
    <w:rsid w:val="00B23498"/>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FollowedHyperlink"/>
    <w:basedOn w:val="a0"/>
    <w:uiPriority w:val="99"/>
    <w:semiHidden/>
    <w:unhideWhenUsed/>
    <w:rsid w:val="001668DC"/>
    <w:rPr>
      <w:color w:val="800080" w:themeColor="followedHyperlink"/>
      <w:u w:val="single"/>
    </w:rPr>
  </w:style>
  <w:style w:type="character" w:customStyle="1" w:styleId="40">
    <w:name w:val="Заголовок 4 Знак"/>
    <w:basedOn w:val="a0"/>
    <w:link w:val="4"/>
    <w:uiPriority w:val="9"/>
    <w:semiHidden/>
    <w:rsid w:val="00D83DF0"/>
    <w:rPr>
      <w:rFonts w:asciiTheme="majorHAnsi" w:eastAsiaTheme="majorEastAsia" w:hAnsiTheme="majorHAnsi" w:cstheme="majorBidi"/>
      <w:b/>
      <w:bCs/>
      <w:i/>
      <w:iCs/>
      <w:color w:val="4F81BD" w:themeColor="accent1"/>
      <w:sz w:val="22"/>
      <w:szCs w:val="22"/>
      <w:lang w:eastAsia="en-US"/>
    </w:rPr>
  </w:style>
  <w:style w:type="character" w:customStyle="1" w:styleId="bgchannel">
    <w:name w:val="bgchannel"/>
    <w:basedOn w:val="a0"/>
    <w:rsid w:val="00B53B61"/>
  </w:style>
  <w:style w:type="character" w:customStyle="1" w:styleId="symbol3">
    <w:name w:val="symbol3"/>
    <w:basedOn w:val="a0"/>
    <w:rsid w:val="00B53B61"/>
  </w:style>
  <w:style w:type="character" w:customStyle="1" w:styleId="headlinenewscontent11">
    <w:name w:val="headlinenewscontent11"/>
    <w:basedOn w:val="a0"/>
    <w:rsid w:val="00F25D92"/>
    <w:rPr>
      <w:rFonts w:ascii="Arial" w:hAnsi="Arial" w:cs="Arial" w:hint="default"/>
      <w:color w:val="333333"/>
      <w:sz w:val="22"/>
      <w:szCs w:val="22"/>
    </w:rPr>
  </w:style>
  <w:style w:type="character" w:customStyle="1" w:styleId="stybody1">
    <w:name w:val="stybody1"/>
    <w:basedOn w:val="a0"/>
    <w:rsid w:val="00710BDA"/>
    <w:rPr>
      <w:rFonts w:ascii="Verdana" w:hAnsi="Verdana" w:hint="default"/>
      <w:sz w:val="26"/>
      <w:szCs w:val="26"/>
    </w:rPr>
  </w:style>
  <w:style w:type="paragraph" w:styleId="af2">
    <w:name w:val="caption"/>
    <w:basedOn w:val="a"/>
    <w:next w:val="a"/>
    <w:uiPriority w:val="35"/>
    <w:semiHidden/>
    <w:unhideWhenUsed/>
    <w:qFormat/>
    <w:rsid w:val="000B5D3B"/>
    <w:pPr>
      <w:spacing w:line="240" w:lineRule="auto"/>
    </w:pPr>
    <w:rPr>
      <w:b/>
      <w:bCs/>
      <w:color w:val="4F81BD"/>
      <w:sz w:val="18"/>
      <w:szCs w:val="18"/>
    </w:rPr>
  </w:style>
  <w:style w:type="character" w:customStyle="1" w:styleId="bgrealtimechannel">
    <w:name w:val="bgrealtimechannel"/>
    <w:basedOn w:val="a0"/>
    <w:rsid w:val="007E4A4A"/>
  </w:style>
  <w:style w:type="table" w:styleId="-3">
    <w:name w:val="Light List Accent 3"/>
    <w:basedOn w:val="a1"/>
    <w:uiPriority w:val="61"/>
    <w:rsid w:val="007E7CEE"/>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5181439">
      <w:bodyDiv w:val="1"/>
      <w:marLeft w:val="0"/>
      <w:marRight w:val="0"/>
      <w:marTop w:val="0"/>
      <w:marBottom w:val="0"/>
      <w:divBdr>
        <w:top w:val="none" w:sz="0" w:space="0" w:color="auto"/>
        <w:left w:val="none" w:sz="0" w:space="0" w:color="auto"/>
        <w:bottom w:val="none" w:sz="0" w:space="0" w:color="auto"/>
        <w:right w:val="none" w:sz="0" w:space="0" w:color="auto"/>
      </w:divBdr>
    </w:div>
    <w:div w:id="28915096">
      <w:bodyDiv w:val="1"/>
      <w:marLeft w:val="0"/>
      <w:marRight w:val="0"/>
      <w:marTop w:val="0"/>
      <w:marBottom w:val="0"/>
      <w:divBdr>
        <w:top w:val="none" w:sz="0" w:space="0" w:color="auto"/>
        <w:left w:val="none" w:sz="0" w:space="0" w:color="auto"/>
        <w:bottom w:val="none" w:sz="0" w:space="0" w:color="auto"/>
        <w:right w:val="none" w:sz="0" w:space="0" w:color="auto"/>
      </w:divBdr>
    </w:div>
    <w:div w:id="30615861">
      <w:bodyDiv w:val="1"/>
      <w:marLeft w:val="0"/>
      <w:marRight w:val="0"/>
      <w:marTop w:val="0"/>
      <w:marBottom w:val="0"/>
      <w:divBdr>
        <w:top w:val="none" w:sz="0" w:space="0" w:color="auto"/>
        <w:left w:val="none" w:sz="0" w:space="0" w:color="auto"/>
        <w:bottom w:val="none" w:sz="0" w:space="0" w:color="auto"/>
        <w:right w:val="none" w:sz="0" w:space="0" w:color="auto"/>
      </w:divBdr>
    </w:div>
    <w:div w:id="32704038">
      <w:bodyDiv w:val="1"/>
      <w:marLeft w:val="0"/>
      <w:marRight w:val="0"/>
      <w:marTop w:val="0"/>
      <w:marBottom w:val="0"/>
      <w:divBdr>
        <w:top w:val="none" w:sz="0" w:space="0" w:color="auto"/>
        <w:left w:val="none" w:sz="0" w:space="0" w:color="auto"/>
        <w:bottom w:val="none" w:sz="0" w:space="0" w:color="auto"/>
        <w:right w:val="none" w:sz="0" w:space="0" w:color="auto"/>
      </w:divBdr>
    </w:div>
    <w:div w:id="37165133">
      <w:bodyDiv w:val="1"/>
      <w:marLeft w:val="0"/>
      <w:marRight w:val="0"/>
      <w:marTop w:val="0"/>
      <w:marBottom w:val="0"/>
      <w:divBdr>
        <w:top w:val="none" w:sz="0" w:space="0" w:color="auto"/>
        <w:left w:val="none" w:sz="0" w:space="0" w:color="auto"/>
        <w:bottom w:val="none" w:sz="0" w:space="0" w:color="auto"/>
        <w:right w:val="none" w:sz="0" w:space="0" w:color="auto"/>
      </w:divBdr>
    </w:div>
    <w:div w:id="44106127">
      <w:bodyDiv w:val="1"/>
      <w:marLeft w:val="0"/>
      <w:marRight w:val="0"/>
      <w:marTop w:val="0"/>
      <w:marBottom w:val="0"/>
      <w:divBdr>
        <w:top w:val="none" w:sz="0" w:space="0" w:color="auto"/>
        <w:left w:val="none" w:sz="0" w:space="0" w:color="auto"/>
        <w:bottom w:val="none" w:sz="0" w:space="0" w:color="auto"/>
        <w:right w:val="none" w:sz="0" w:space="0" w:color="auto"/>
      </w:divBdr>
    </w:div>
    <w:div w:id="50078072">
      <w:bodyDiv w:val="1"/>
      <w:marLeft w:val="0"/>
      <w:marRight w:val="0"/>
      <w:marTop w:val="0"/>
      <w:marBottom w:val="0"/>
      <w:divBdr>
        <w:top w:val="none" w:sz="0" w:space="0" w:color="auto"/>
        <w:left w:val="none" w:sz="0" w:space="0" w:color="auto"/>
        <w:bottom w:val="none" w:sz="0" w:space="0" w:color="auto"/>
        <w:right w:val="none" w:sz="0" w:space="0" w:color="auto"/>
      </w:divBdr>
    </w:div>
    <w:div w:id="51774913">
      <w:bodyDiv w:val="1"/>
      <w:marLeft w:val="0"/>
      <w:marRight w:val="0"/>
      <w:marTop w:val="0"/>
      <w:marBottom w:val="0"/>
      <w:divBdr>
        <w:top w:val="none" w:sz="0" w:space="0" w:color="auto"/>
        <w:left w:val="none" w:sz="0" w:space="0" w:color="auto"/>
        <w:bottom w:val="none" w:sz="0" w:space="0" w:color="auto"/>
        <w:right w:val="none" w:sz="0" w:space="0" w:color="auto"/>
      </w:divBdr>
    </w:div>
    <w:div w:id="52851285">
      <w:bodyDiv w:val="1"/>
      <w:marLeft w:val="0"/>
      <w:marRight w:val="0"/>
      <w:marTop w:val="0"/>
      <w:marBottom w:val="0"/>
      <w:divBdr>
        <w:top w:val="none" w:sz="0" w:space="0" w:color="auto"/>
        <w:left w:val="none" w:sz="0" w:space="0" w:color="auto"/>
        <w:bottom w:val="none" w:sz="0" w:space="0" w:color="auto"/>
        <w:right w:val="none" w:sz="0" w:space="0" w:color="auto"/>
      </w:divBdr>
    </w:div>
    <w:div w:id="64382509">
      <w:bodyDiv w:val="1"/>
      <w:marLeft w:val="0"/>
      <w:marRight w:val="0"/>
      <w:marTop w:val="0"/>
      <w:marBottom w:val="0"/>
      <w:divBdr>
        <w:top w:val="none" w:sz="0" w:space="0" w:color="auto"/>
        <w:left w:val="none" w:sz="0" w:space="0" w:color="auto"/>
        <w:bottom w:val="none" w:sz="0" w:space="0" w:color="auto"/>
        <w:right w:val="none" w:sz="0" w:space="0" w:color="auto"/>
      </w:divBdr>
    </w:div>
    <w:div w:id="67895784">
      <w:bodyDiv w:val="1"/>
      <w:marLeft w:val="0"/>
      <w:marRight w:val="0"/>
      <w:marTop w:val="0"/>
      <w:marBottom w:val="0"/>
      <w:divBdr>
        <w:top w:val="none" w:sz="0" w:space="0" w:color="auto"/>
        <w:left w:val="none" w:sz="0" w:space="0" w:color="auto"/>
        <w:bottom w:val="none" w:sz="0" w:space="0" w:color="auto"/>
        <w:right w:val="none" w:sz="0" w:space="0" w:color="auto"/>
      </w:divBdr>
    </w:div>
    <w:div w:id="81461535">
      <w:bodyDiv w:val="1"/>
      <w:marLeft w:val="0"/>
      <w:marRight w:val="0"/>
      <w:marTop w:val="0"/>
      <w:marBottom w:val="0"/>
      <w:divBdr>
        <w:top w:val="none" w:sz="0" w:space="0" w:color="auto"/>
        <w:left w:val="none" w:sz="0" w:space="0" w:color="auto"/>
        <w:bottom w:val="none" w:sz="0" w:space="0" w:color="auto"/>
        <w:right w:val="none" w:sz="0" w:space="0" w:color="auto"/>
      </w:divBdr>
    </w:div>
    <w:div w:id="98449093">
      <w:bodyDiv w:val="1"/>
      <w:marLeft w:val="0"/>
      <w:marRight w:val="0"/>
      <w:marTop w:val="0"/>
      <w:marBottom w:val="0"/>
      <w:divBdr>
        <w:top w:val="none" w:sz="0" w:space="0" w:color="auto"/>
        <w:left w:val="none" w:sz="0" w:space="0" w:color="auto"/>
        <w:bottom w:val="none" w:sz="0" w:space="0" w:color="auto"/>
        <w:right w:val="none" w:sz="0" w:space="0" w:color="auto"/>
      </w:divBdr>
    </w:div>
    <w:div w:id="102308311">
      <w:bodyDiv w:val="1"/>
      <w:marLeft w:val="0"/>
      <w:marRight w:val="0"/>
      <w:marTop w:val="0"/>
      <w:marBottom w:val="0"/>
      <w:divBdr>
        <w:top w:val="none" w:sz="0" w:space="0" w:color="auto"/>
        <w:left w:val="none" w:sz="0" w:space="0" w:color="auto"/>
        <w:bottom w:val="none" w:sz="0" w:space="0" w:color="auto"/>
        <w:right w:val="none" w:sz="0" w:space="0" w:color="auto"/>
      </w:divBdr>
    </w:div>
    <w:div w:id="107092276">
      <w:bodyDiv w:val="1"/>
      <w:marLeft w:val="0"/>
      <w:marRight w:val="0"/>
      <w:marTop w:val="0"/>
      <w:marBottom w:val="0"/>
      <w:divBdr>
        <w:top w:val="none" w:sz="0" w:space="0" w:color="auto"/>
        <w:left w:val="none" w:sz="0" w:space="0" w:color="auto"/>
        <w:bottom w:val="none" w:sz="0" w:space="0" w:color="auto"/>
        <w:right w:val="none" w:sz="0" w:space="0" w:color="auto"/>
      </w:divBdr>
    </w:div>
    <w:div w:id="115492002">
      <w:bodyDiv w:val="1"/>
      <w:marLeft w:val="0"/>
      <w:marRight w:val="0"/>
      <w:marTop w:val="0"/>
      <w:marBottom w:val="0"/>
      <w:divBdr>
        <w:top w:val="none" w:sz="0" w:space="0" w:color="auto"/>
        <w:left w:val="none" w:sz="0" w:space="0" w:color="auto"/>
        <w:bottom w:val="none" w:sz="0" w:space="0" w:color="auto"/>
        <w:right w:val="none" w:sz="0" w:space="0" w:color="auto"/>
      </w:divBdr>
    </w:div>
    <w:div w:id="122967269">
      <w:bodyDiv w:val="1"/>
      <w:marLeft w:val="0"/>
      <w:marRight w:val="0"/>
      <w:marTop w:val="0"/>
      <w:marBottom w:val="0"/>
      <w:divBdr>
        <w:top w:val="none" w:sz="0" w:space="0" w:color="auto"/>
        <w:left w:val="none" w:sz="0" w:space="0" w:color="auto"/>
        <w:bottom w:val="none" w:sz="0" w:space="0" w:color="auto"/>
        <w:right w:val="none" w:sz="0" w:space="0" w:color="auto"/>
      </w:divBdr>
    </w:div>
    <w:div w:id="129984209">
      <w:bodyDiv w:val="1"/>
      <w:marLeft w:val="0"/>
      <w:marRight w:val="0"/>
      <w:marTop w:val="0"/>
      <w:marBottom w:val="0"/>
      <w:divBdr>
        <w:top w:val="none" w:sz="0" w:space="0" w:color="auto"/>
        <w:left w:val="none" w:sz="0" w:space="0" w:color="auto"/>
        <w:bottom w:val="none" w:sz="0" w:space="0" w:color="auto"/>
        <w:right w:val="none" w:sz="0" w:space="0" w:color="auto"/>
      </w:divBdr>
    </w:div>
    <w:div w:id="134033173">
      <w:bodyDiv w:val="1"/>
      <w:marLeft w:val="0"/>
      <w:marRight w:val="0"/>
      <w:marTop w:val="0"/>
      <w:marBottom w:val="0"/>
      <w:divBdr>
        <w:top w:val="none" w:sz="0" w:space="0" w:color="auto"/>
        <w:left w:val="none" w:sz="0" w:space="0" w:color="auto"/>
        <w:bottom w:val="none" w:sz="0" w:space="0" w:color="auto"/>
        <w:right w:val="none" w:sz="0" w:space="0" w:color="auto"/>
      </w:divBdr>
    </w:div>
    <w:div w:id="141315343">
      <w:bodyDiv w:val="1"/>
      <w:marLeft w:val="0"/>
      <w:marRight w:val="0"/>
      <w:marTop w:val="0"/>
      <w:marBottom w:val="0"/>
      <w:divBdr>
        <w:top w:val="none" w:sz="0" w:space="0" w:color="auto"/>
        <w:left w:val="none" w:sz="0" w:space="0" w:color="auto"/>
        <w:bottom w:val="none" w:sz="0" w:space="0" w:color="auto"/>
        <w:right w:val="none" w:sz="0" w:space="0" w:color="auto"/>
      </w:divBdr>
    </w:div>
    <w:div w:id="147552983">
      <w:bodyDiv w:val="1"/>
      <w:marLeft w:val="0"/>
      <w:marRight w:val="0"/>
      <w:marTop w:val="0"/>
      <w:marBottom w:val="0"/>
      <w:divBdr>
        <w:top w:val="none" w:sz="0" w:space="0" w:color="auto"/>
        <w:left w:val="none" w:sz="0" w:space="0" w:color="auto"/>
        <w:bottom w:val="none" w:sz="0" w:space="0" w:color="auto"/>
        <w:right w:val="none" w:sz="0" w:space="0" w:color="auto"/>
      </w:divBdr>
    </w:div>
    <w:div w:id="154802790">
      <w:bodyDiv w:val="1"/>
      <w:marLeft w:val="0"/>
      <w:marRight w:val="0"/>
      <w:marTop w:val="0"/>
      <w:marBottom w:val="0"/>
      <w:divBdr>
        <w:top w:val="none" w:sz="0" w:space="0" w:color="auto"/>
        <w:left w:val="none" w:sz="0" w:space="0" w:color="auto"/>
        <w:bottom w:val="none" w:sz="0" w:space="0" w:color="auto"/>
        <w:right w:val="none" w:sz="0" w:space="0" w:color="auto"/>
      </w:divBdr>
    </w:div>
    <w:div w:id="164982424">
      <w:bodyDiv w:val="1"/>
      <w:marLeft w:val="0"/>
      <w:marRight w:val="0"/>
      <w:marTop w:val="0"/>
      <w:marBottom w:val="0"/>
      <w:divBdr>
        <w:top w:val="none" w:sz="0" w:space="0" w:color="auto"/>
        <w:left w:val="none" w:sz="0" w:space="0" w:color="auto"/>
        <w:bottom w:val="none" w:sz="0" w:space="0" w:color="auto"/>
        <w:right w:val="none" w:sz="0" w:space="0" w:color="auto"/>
      </w:divBdr>
    </w:div>
    <w:div w:id="166947712">
      <w:bodyDiv w:val="1"/>
      <w:marLeft w:val="0"/>
      <w:marRight w:val="0"/>
      <w:marTop w:val="0"/>
      <w:marBottom w:val="0"/>
      <w:divBdr>
        <w:top w:val="none" w:sz="0" w:space="0" w:color="auto"/>
        <w:left w:val="none" w:sz="0" w:space="0" w:color="auto"/>
        <w:bottom w:val="none" w:sz="0" w:space="0" w:color="auto"/>
        <w:right w:val="none" w:sz="0" w:space="0" w:color="auto"/>
      </w:divBdr>
    </w:div>
    <w:div w:id="167985982">
      <w:bodyDiv w:val="1"/>
      <w:marLeft w:val="0"/>
      <w:marRight w:val="0"/>
      <w:marTop w:val="0"/>
      <w:marBottom w:val="0"/>
      <w:divBdr>
        <w:top w:val="none" w:sz="0" w:space="0" w:color="auto"/>
        <w:left w:val="none" w:sz="0" w:space="0" w:color="auto"/>
        <w:bottom w:val="none" w:sz="0" w:space="0" w:color="auto"/>
        <w:right w:val="none" w:sz="0" w:space="0" w:color="auto"/>
      </w:divBdr>
    </w:div>
    <w:div w:id="171771884">
      <w:bodyDiv w:val="1"/>
      <w:marLeft w:val="0"/>
      <w:marRight w:val="0"/>
      <w:marTop w:val="0"/>
      <w:marBottom w:val="0"/>
      <w:divBdr>
        <w:top w:val="none" w:sz="0" w:space="0" w:color="auto"/>
        <w:left w:val="none" w:sz="0" w:space="0" w:color="auto"/>
        <w:bottom w:val="none" w:sz="0" w:space="0" w:color="auto"/>
        <w:right w:val="none" w:sz="0" w:space="0" w:color="auto"/>
      </w:divBdr>
    </w:div>
    <w:div w:id="175313857">
      <w:bodyDiv w:val="1"/>
      <w:marLeft w:val="0"/>
      <w:marRight w:val="0"/>
      <w:marTop w:val="0"/>
      <w:marBottom w:val="0"/>
      <w:divBdr>
        <w:top w:val="none" w:sz="0" w:space="0" w:color="auto"/>
        <w:left w:val="none" w:sz="0" w:space="0" w:color="auto"/>
        <w:bottom w:val="none" w:sz="0" w:space="0" w:color="auto"/>
        <w:right w:val="none" w:sz="0" w:space="0" w:color="auto"/>
      </w:divBdr>
    </w:div>
    <w:div w:id="180321430">
      <w:bodyDiv w:val="1"/>
      <w:marLeft w:val="0"/>
      <w:marRight w:val="0"/>
      <w:marTop w:val="0"/>
      <w:marBottom w:val="0"/>
      <w:divBdr>
        <w:top w:val="none" w:sz="0" w:space="0" w:color="auto"/>
        <w:left w:val="none" w:sz="0" w:space="0" w:color="auto"/>
        <w:bottom w:val="none" w:sz="0" w:space="0" w:color="auto"/>
        <w:right w:val="none" w:sz="0" w:space="0" w:color="auto"/>
      </w:divBdr>
    </w:div>
    <w:div w:id="182287884">
      <w:bodyDiv w:val="1"/>
      <w:marLeft w:val="0"/>
      <w:marRight w:val="0"/>
      <w:marTop w:val="0"/>
      <w:marBottom w:val="0"/>
      <w:divBdr>
        <w:top w:val="none" w:sz="0" w:space="0" w:color="auto"/>
        <w:left w:val="none" w:sz="0" w:space="0" w:color="auto"/>
        <w:bottom w:val="none" w:sz="0" w:space="0" w:color="auto"/>
        <w:right w:val="none" w:sz="0" w:space="0" w:color="auto"/>
      </w:divBdr>
    </w:div>
    <w:div w:id="190386162">
      <w:bodyDiv w:val="1"/>
      <w:marLeft w:val="0"/>
      <w:marRight w:val="0"/>
      <w:marTop w:val="0"/>
      <w:marBottom w:val="0"/>
      <w:divBdr>
        <w:top w:val="none" w:sz="0" w:space="0" w:color="auto"/>
        <w:left w:val="none" w:sz="0" w:space="0" w:color="auto"/>
        <w:bottom w:val="none" w:sz="0" w:space="0" w:color="auto"/>
        <w:right w:val="none" w:sz="0" w:space="0" w:color="auto"/>
      </w:divBdr>
    </w:div>
    <w:div w:id="199587686">
      <w:bodyDiv w:val="1"/>
      <w:marLeft w:val="0"/>
      <w:marRight w:val="0"/>
      <w:marTop w:val="0"/>
      <w:marBottom w:val="0"/>
      <w:divBdr>
        <w:top w:val="none" w:sz="0" w:space="0" w:color="auto"/>
        <w:left w:val="none" w:sz="0" w:space="0" w:color="auto"/>
        <w:bottom w:val="none" w:sz="0" w:space="0" w:color="auto"/>
        <w:right w:val="none" w:sz="0" w:space="0" w:color="auto"/>
      </w:divBdr>
    </w:div>
    <w:div w:id="200560675">
      <w:bodyDiv w:val="1"/>
      <w:marLeft w:val="0"/>
      <w:marRight w:val="0"/>
      <w:marTop w:val="0"/>
      <w:marBottom w:val="0"/>
      <w:divBdr>
        <w:top w:val="none" w:sz="0" w:space="0" w:color="auto"/>
        <w:left w:val="none" w:sz="0" w:space="0" w:color="auto"/>
        <w:bottom w:val="none" w:sz="0" w:space="0" w:color="auto"/>
        <w:right w:val="none" w:sz="0" w:space="0" w:color="auto"/>
      </w:divBdr>
    </w:div>
    <w:div w:id="208079206">
      <w:bodyDiv w:val="1"/>
      <w:marLeft w:val="0"/>
      <w:marRight w:val="0"/>
      <w:marTop w:val="0"/>
      <w:marBottom w:val="0"/>
      <w:divBdr>
        <w:top w:val="none" w:sz="0" w:space="0" w:color="auto"/>
        <w:left w:val="none" w:sz="0" w:space="0" w:color="auto"/>
        <w:bottom w:val="none" w:sz="0" w:space="0" w:color="auto"/>
        <w:right w:val="none" w:sz="0" w:space="0" w:color="auto"/>
      </w:divBdr>
    </w:div>
    <w:div w:id="221794705">
      <w:bodyDiv w:val="1"/>
      <w:marLeft w:val="0"/>
      <w:marRight w:val="0"/>
      <w:marTop w:val="0"/>
      <w:marBottom w:val="0"/>
      <w:divBdr>
        <w:top w:val="none" w:sz="0" w:space="0" w:color="auto"/>
        <w:left w:val="none" w:sz="0" w:space="0" w:color="auto"/>
        <w:bottom w:val="none" w:sz="0" w:space="0" w:color="auto"/>
        <w:right w:val="none" w:sz="0" w:space="0" w:color="auto"/>
      </w:divBdr>
    </w:div>
    <w:div w:id="228543705">
      <w:bodyDiv w:val="1"/>
      <w:marLeft w:val="0"/>
      <w:marRight w:val="0"/>
      <w:marTop w:val="0"/>
      <w:marBottom w:val="0"/>
      <w:divBdr>
        <w:top w:val="none" w:sz="0" w:space="0" w:color="auto"/>
        <w:left w:val="none" w:sz="0" w:space="0" w:color="auto"/>
        <w:bottom w:val="none" w:sz="0" w:space="0" w:color="auto"/>
        <w:right w:val="none" w:sz="0" w:space="0" w:color="auto"/>
      </w:divBdr>
    </w:div>
    <w:div w:id="240213976">
      <w:bodyDiv w:val="1"/>
      <w:marLeft w:val="0"/>
      <w:marRight w:val="0"/>
      <w:marTop w:val="0"/>
      <w:marBottom w:val="0"/>
      <w:divBdr>
        <w:top w:val="none" w:sz="0" w:space="0" w:color="auto"/>
        <w:left w:val="none" w:sz="0" w:space="0" w:color="auto"/>
        <w:bottom w:val="none" w:sz="0" w:space="0" w:color="auto"/>
        <w:right w:val="none" w:sz="0" w:space="0" w:color="auto"/>
      </w:divBdr>
    </w:div>
    <w:div w:id="240988065">
      <w:bodyDiv w:val="1"/>
      <w:marLeft w:val="0"/>
      <w:marRight w:val="0"/>
      <w:marTop w:val="0"/>
      <w:marBottom w:val="0"/>
      <w:divBdr>
        <w:top w:val="none" w:sz="0" w:space="0" w:color="auto"/>
        <w:left w:val="none" w:sz="0" w:space="0" w:color="auto"/>
        <w:bottom w:val="none" w:sz="0" w:space="0" w:color="auto"/>
        <w:right w:val="none" w:sz="0" w:space="0" w:color="auto"/>
      </w:divBdr>
    </w:div>
    <w:div w:id="245386917">
      <w:bodyDiv w:val="1"/>
      <w:marLeft w:val="0"/>
      <w:marRight w:val="0"/>
      <w:marTop w:val="0"/>
      <w:marBottom w:val="0"/>
      <w:divBdr>
        <w:top w:val="none" w:sz="0" w:space="0" w:color="auto"/>
        <w:left w:val="none" w:sz="0" w:space="0" w:color="auto"/>
        <w:bottom w:val="none" w:sz="0" w:space="0" w:color="auto"/>
        <w:right w:val="none" w:sz="0" w:space="0" w:color="auto"/>
      </w:divBdr>
    </w:div>
    <w:div w:id="254751810">
      <w:bodyDiv w:val="1"/>
      <w:marLeft w:val="0"/>
      <w:marRight w:val="0"/>
      <w:marTop w:val="0"/>
      <w:marBottom w:val="0"/>
      <w:divBdr>
        <w:top w:val="none" w:sz="0" w:space="0" w:color="auto"/>
        <w:left w:val="none" w:sz="0" w:space="0" w:color="auto"/>
        <w:bottom w:val="none" w:sz="0" w:space="0" w:color="auto"/>
        <w:right w:val="none" w:sz="0" w:space="0" w:color="auto"/>
      </w:divBdr>
    </w:div>
    <w:div w:id="265119778">
      <w:bodyDiv w:val="1"/>
      <w:marLeft w:val="0"/>
      <w:marRight w:val="0"/>
      <w:marTop w:val="0"/>
      <w:marBottom w:val="0"/>
      <w:divBdr>
        <w:top w:val="none" w:sz="0" w:space="0" w:color="auto"/>
        <w:left w:val="none" w:sz="0" w:space="0" w:color="auto"/>
        <w:bottom w:val="none" w:sz="0" w:space="0" w:color="auto"/>
        <w:right w:val="none" w:sz="0" w:space="0" w:color="auto"/>
      </w:divBdr>
    </w:div>
    <w:div w:id="265819704">
      <w:bodyDiv w:val="1"/>
      <w:marLeft w:val="0"/>
      <w:marRight w:val="0"/>
      <w:marTop w:val="0"/>
      <w:marBottom w:val="0"/>
      <w:divBdr>
        <w:top w:val="none" w:sz="0" w:space="0" w:color="auto"/>
        <w:left w:val="none" w:sz="0" w:space="0" w:color="auto"/>
        <w:bottom w:val="none" w:sz="0" w:space="0" w:color="auto"/>
        <w:right w:val="none" w:sz="0" w:space="0" w:color="auto"/>
      </w:divBdr>
    </w:div>
    <w:div w:id="275719843">
      <w:bodyDiv w:val="1"/>
      <w:marLeft w:val="0"/>
      <w:marRight w:val="0"/>
      <w:marTop w:val="0"/>
      <w:marBottom w:val="0"/>
      <w:divBdr>
        <w:top w:val="none" w:sz="0" w:space="0" w:color="auto"/>
        <w:left w:val="none" w:sz="0" w:space="0" w:color="auto"/>
        <w:bottom w:val="none" w:sz="0" w:space="0" w:color="auto"/>
        <w:right w:val="none" w:sz="0" w:space="0" w:color="auto"/>
      </w:divBdr>
    </w:div>
    <w:div w:id="278607641">
      <w:bodyDiv w:val="1"/>
      <w:marLeft w:val="0"/>
      <w:marRight w:val="0"/>
      <w:marTop w:val="0"/>
      <w:marBottom w:val="0"/>
      <w:divBdr>
        <w:top w:val="none" w:sz="0" w:space="0" w:color="auto"/>
        <w:left w:val="none" w:sz="0" w:space="0" w:color="auto"/>
        <w:bottom w:val="none" w:sz="0" w:space="0" w:color="auto"/>
        <w:right w:val="none" w:sz="0" w:space="0" w:color="auto"/>
      </w:divBdr>
    </w:div>
    <w:div w:id="279531378">
      <w:bodyDiv w:val="1"/>
      <w:marLeft w:val="0"/>
      <w:marRight w:val="0"/>
      <w:marTop w:val="0"/>
      <w:marBottom w:val="0"/>
      <w:divBdr>
        <w:top w:val="none" w:sz="0" w:space="0" w:color="auto"/>
        <w:left w:val="none" w:sz="0" w:space="0" w:color="auto"/>
        <w:bottom w:val="none" w:sz="0" w:space="0" w:color="auto"/>
        <w:right w:val="none" w:sz="0" w:space="0" w:color="auto"/>
      </w:divBdr>
    </w:div>
    <w:div w:id="282931807">
      <w:bodyDiv w:val="1"/>
      <w:marLeft w:val="0"/>
      <w:marRight w:val="0"/>
      <w:marTop w:val="0"/>
      <w:marBottom w:val="0"/>
      <w:divBdr>
        <w:top w:val="none" w:sz="0" w:space="0" w:color="auto"/>
        <w:left w:val="none" w:sz="0" w:space="0" w:color="auto"/>
        <w:bottom w:val="none" w:sz="0" w:space="0" w:color="auto"/>
        <w:right w:val="none" w:sz="0" w:space="0" w:color="auto"/>
      </w:divBdr>
    </w:div>
    <w:div w:id="285965799">
      <w:bodyDiv w:val="1"/>
      <w:marLeft w:val="0"/>
      <w:marRight w:val="0"/>
      <w:marTop w:val="0"/>
      <w:marBottom w:val="0"/>
      <w:divBdr>
        <w:top w:val="none" w:sz="0" w:space="0" w:color="auto"/>
        <w:left w:val="none" w:sz="0" w:space="0" w:color="auto"/>
        <w:bottom w:val="none" w:sz="0" w:space="0" w:color="auto"/>
        <w:right w:val="none" w:sz="0" w:space="0" w:color="auto"/>
      </w:divBdr>
    </w:div>
    <w:div w:id="286621346">
      <w:bodyDiv w:val="1"/>
      <w:marLeft w:val="0"/>
      <w:marRight w:val="0"/>
      <w:marTop w:val="0"/>
      <w:marBottom w:val="0"/>
      <w:divBdr>
        <w:top w:val="none" w:sz="0" w:space="0" w:color="auto"/>
        <w:left w:val="none" w:sz="0" w:space="0" w:color="auto"/>
        <w:bottom w:val="none" w:sz="0" w:space="0" w:color="auto"/>
        <w:right w:val="none" w:sz="0" w:space="0" w:color="auto"/>
      </w:divBdr>
    </w:div>
    <w:div w:id="288124299">
      <w:bodyDiv w:val="1"/>
      <w:marLeft w:val="0"/>
      <w:marRight w:val="0"/>
      <w:marTop w:val="0"/>
      <w:marBottom w:val="0"/>
      <w:divBdr>
        <w:top w:val="none" w:sz="0" w:space="0" w:color="auto"/>
        <w:left w:val="none" w:sz="0" w:space="0" w:color="auto"/>
        <w:bottom w:val="none" w:sz="0" w:space="0" w:color="auto"/>
        <w:right w:val="none" w:sz="0" w:space="0" w:color="auto"/>
      </w:divBdr>
    </w:div>
    <w:div w:id="289477846">
      <w:bodyDiv w:val="1"/>
      <w:marLeft w:val="0"/>
      <w:marRight w:val="0"/>
      <w:marTop w:val="0"/>
      <w:marBottom w:val="0"/>
      <w:divBdr>
        <w:top w:val="none" w:sz="0" w:space="0" w:color="auto"/>
        <w:left w:val="none" w:sz="0" w:space="0" w:color="auto"/>
        <w:bottom w:val="none" w:sz="0" w:space="0" w:color="auto"/>
        <w:right w:val="none" w:sz="0" w:space="0" w:color="auto"/>
      </w:divBdr>
    </w:div>
    <w:div w:id="297803875">
      <w:bodyDiv w:val="1"/>
      <w:marLeft w:val="0"/>
      <w:marRight w:val="0"/>
      <w:marTop w:val="0"/>
      <w:marBottom w:val="0"/>
      <w:divBdr>
        <w:top w:val="none" w:sz="0" w:space="0" w:color="auto"/>
        <w:left w:val="none" w:sz="0" w:space="0" w:color="auto"/>
        <w:bottom w:val="none" w:sz="0" w:space="0" w:color="auto"/>
        <w:right w:val="none" w:sz="0" w:space="0" w:color="auto"/>
      </w:divBdr>
    </w:div>
    <w:div w:id="300573984">
      <w:bodyDiv w:val="1"/>
      <w:marLeft w:val="0"/>
      <w:marRight w:val="0"/>
      <w:marTop w:val="0"/>
      <w:marBottom w:val="0"/>
      <w:divBdr>
        <w:top w:val="none" w:sz="0" w:space="0" w:color="auto"/>
        <w:left w:val="none" w:sz="0" w:space="0" w:color="auto"/>
        <w:bottom w:val="none" w:sz="0" w:space="0" w:color="auto"/>
        <w:right w:val="none" w:sz="0" w:space="0" w:color="auto"/>
      </w:divBdr>
    </w:div>
    <w:div w:id="306009226">
      <w:bodyDiv w:val="1"/>
      <w:marLeft w:val="0"/>
      <w:marRight w:val="0"/>
      <w:marTop w:val="0"/>
      <w:marBottom w:val="0"/>
      <w:divBdr>
        <w:top w:val="none" w:sz="0" w:space="0" w:color="auto"/>
        <w:left w:val="none" w:sz="0" w:space="0" w:color="auto"/>
        <w:bottom w:val="none" w:sz="0" w:space="0" w:color="auto"/>
        <w:right w:val="none" w:sz="0" w:space="0" w:color="auto"/>
      </w:divBdr>
    </w:div>
    <w:div w:id="306860668">
      <w:bodyDiv w:val="1"/>
      <w:marLeft w:val="0"/>
      <w:marRight w:val="0"/>
      <w:marTop w:val="0"/>
      <w:marBottom w:val="0"/>
      <w:divBdr>
        <w:top w:val="none" w:sz="0" w:space="0" w:color="auto"/>
        <w:left w:val="none" w:sz="0" w:space="0" w:color="auto"/>
        <w:bottom w:val="none" w:sz="0" w:space="0" w:color="auto"/>
        <w:right w:val="none" w:sz="0" w:space="0" w:color="auto"/>
      </w:divBdr>
    </w:div>
    <w:div w:id="334187822">
      <w:bodyDiv w:val="1"/>
      <w:marLeft w:val="0"/>
      <w:marRight w:val="0"/>
      <w:marTop w:val="0"/>
      <w:marBottom w:val="0"/>
      <w:divBdr>
        <w:top w:val="none" w:sz="0" w:space="0" w:color="auto"/>
        <w:left w:val="none" w:sz="0" w:space="0" w:color="auto"/>
        <w:bottom w:val="none" w:sz="0" w:space="0" w:color="auto"/>
        <w:right w:val="none" w:sz="0" w:space="0" w:color="auto"/>
      </w:divBdr>
    </w:div>
    <w:div w:id="335965166">
      <w:bodyDiv w:val="1"/>
      <w:marLeft w:val="0"/>
      <w:marRight w:val="0"/>
      <w:marTop w:val="0"/>
      <w:marBottom w:val="0"/>
      <w:divBdr>
        <w:top w:val="none" w:sz="0" w:space="0" w:color="auto"/>
        <w:left w:val="none" w:sz="0" w:space="0" w:color="auto"/>
        <w:bottom w:val="none" w:sz="0" w:space="0" w:color="auto"/>
        <w:right w:val="none" w:sz="0" w:space="0" w:color="auto"/>
      </w:divBdr>
    </w:div>
    <w:div w:id="344944729">
      <w:bodyDiv w:val="1"/>
      <w:marLeft w:val="0"/>
      <w:marRight w:val="0"/>
      <w:marTop w:val="0"/>
      <w:marBottom w:val="0"/>
      <w:divBdr>
        <w:top w:val="none" w:sz="0" w:space="0" w:color="auto"/>
        <w:left w:val="none" w:sz="0" w:space="0" w:color="auto"/>
        <w:bottom w:val="none" w:sz="0" w:space="0" w:color="auto"/>
        <w:right w:val="none" w:sz="0" w:space="0" w:color="auto"/>
      </w:divBdr>
    </w:div>
    <w:div w:id="346055692">
      <w:bodyDiv w:val="1"/>
      <w:marLeft w:val="0"/>
      <w:marRight w:val="0"/>
      <w:marTop w:val="0"/>
      <w:marBottom w:val="0"/>
      <w:divBdr>
        <w:top w:val="none" w:sz="0" w:space="0" w:color="auto"/>
        <w:left w:val="none" w:sz="0" w:space="0" w:color="auto"/>
        <w:bottom w:val="none" w:sz="0" w:space="0" w:color="auto"/>
        <w:right w:val="none" w:sz="0" w:space="0" w:color="auto"/>
      </w:divBdr>
    </w:div>
    <w:div w:id="352267075">
      <w:bodyDiv w:val="1"/>
      <w:marLeft w:val="0"/>
      <w:marRight w:val="0"/>
      <w:marTop w:val="0"/>
      <w:marBottom w:val="0"/>
      <w:divBdr>
        <w:top w:val="none" w:sz="0" w:space="0" w:color="auto"/>
        <w:left w:val="none" w:sz="0" w:space="0" w:color="auto"/>
        <w:bottom w:val="none" w:sz="0" w:space="0" w:color="auto"/>
        <w:right w:val="none" w:sz="0" w:space="0" w:color="auto"/>
      </w:divBdr>
    </w:div>
    <w:div w:id="359014729">
      <w:bodyDiv w:val="1"/>
      <w:marLeft w:val="0"/>
      <w:marRight w:val="0"/>
      <w:marTop w:val="0"/>
      <w:marBottom w:val="0"/>
      <w:divBdr>
        <w:top w:val="none" w:sz="0" w:space="0" w:color="auto"/>
        <w:left w:val="none" w:sz="0" w:space="0" w:color="auto"/>
        <w:bottom w:val="none" w:sz="0" w:space="0" w:color="auto"/>
        <w:right w:val="none" w:sz="0" w:space="0" w:color="auto"/>
      </w:divBdr>
    </w:div>
    <w:div w:id="360329357">
      <w:bodyDiv w:val="1"/>
      <w:marLeft w:val="0"/>
      <w:marRight w:val="0"/>
      <w:marTop w:val="0"/>
      <w:marBottom w:val="0"/>
      <w:divBdr>
        <w:top w:val="none" w:sz="0" w:space="0" w:color="auto"/>
        <w:left w:val="none" w:sz="0" w:space="0" w:color="auto"/>
        <w:bottom w:val="none" w:sz="0" w:space="0" w:color="auto"/>
        <w:right w:val="none" w:sz="0" w:space="0" w:color="auto"/>
      </w:divBdr>
    </w:div>
    <w:div w:id="363529888">
      <w:bodyDiv w:val="1"/>
      <w:marLeft w:val="0"/>
      <w:marRight w:val="0"/>
      <w:marTop w:val="0"/>
      <w:marBottom w:val="0"/>
      <w:divBdr>
        <w:top w:val="none" w:sz="0" w:space="0" w:color="auto"/>
        <w:left w:val="none" w:sz="0" w:space="0" w:color="auto"/>
        <w:bottom w:val="none" w:sz="0" w:space="0" w:color="auto"/>
        <w:right w:val="none" w:sz="0" w:space="0" w:color="auto"/>
      </w:divBdr>
    </w:div>
    <w:div w:id="378827033">
      <w:bodyDiv w:val="1"/>
      <w:marLeft w:val="0"/>
      <w:marRight w:val="0"/>
      <w:marTop w:val="0"/>
      <w:marBottom w:val="0"/>
      <w:divBdr>
        <w:top w:val="none" w:sz="0" w:space="0" w:color="auto"/>
        <w:left w:val="none" w:sz="0" w:space="0" w:color="auto"/>
        <w:bottom w:val="none" w:sz="0" w:space="0" w:color="auto"/>
        <w:right w:val="none" w:sz="0" w:space="0" w:color="auto"/>
      </w:divBdr>
    </w:div>
    <w:div w:id="383530569">
      <w:bodyDiv w:val="1"/>
      <w:marLeft w:val="0"/>
      <w:marRight w:val="0"/>
      <w:marTop w:val="0"/>
      <w:marBottom w:val="0"/>
      <w:divBdr>
        <w:top w:val="none" w:sz="0" w:space="0" w:color="auto"/>
        <w:left w:val="none" w:sz="0" w:space="0" w:color="auto"/>
        <w:bottom w:val="none" w:sz="0" w:space="0" w:color="auto"/>
        <w:right w:val="none" w:sz="0" w:space="0" w:color="auto"/>
      </w:divBdr>
    </w:div>
    <w:div w:id="399602693">
      <w:bodyDiv w:val="1"/>
      <w:marLeft w:val="0"/>
      <w:marRight w:val="0"/>
      <w:marTop w:val="0"/>
      <w:marBottom w:val="0"/>
      <w:divBdr>
        <w:top w:val="none" w:sz="0" w:space="0" w:color="auto"/>
        <w:left w:val="none" w:sz="0" w:space="0" w:color="auto"/>
        <w:bottom w:val="none" w:sz="0" w:space="0" w:color="auto"/>
        <w:right w:val="none" w:sz="0" w:space="0" w:color="auto"/>
      </w:divBdr>
    </w:div>
    <w:div w:id="403265643">
      <w:bodyDiv w:val="1"/>
      <w:marLeft w:val="0"/>
      <w:marRight w:val="0"/>
      <w:marTop w:val="0"/>
      <w:marBottom w:val="0"/>
      <w:divBdr>
        <w:top w:val="none" w:sz="0" w:space="0" w:color="auto"/>
        <w:left w:val="none" w:sz="0" w:space="0" w:color="auto"/>
        <w:bottom w:val="none" w:sz="0" w:space="0" w:color="auto"/>
        <w:right w:val="none" w:sz="0" w:space="0" w:color="auto"/>
      </w:divBdr>
    </w:div>
    <w:div w:id="408814145">
      <w:bodyDiv w:val="1"/>
      <w:marLeft w:val="0"/>
      <w:marRight w:val="0"/>
      <w:marTop w:val="0"/>
      <w:marBottom w:val="0"/>
      <w:divBdr>
        <w:top w:val="none" w:sz="0" w:space="0" w:color="auto"/>
        <w:left w:val="none" w:sz="0" w:space="0" w:color="auto"/>
        <w:bottom w:val="none" w:sz="0" w:space="0" w:color="auto"/>
        <w:right w:val="none" w:sz="0" w:space="0" w:color="auto"/>
      </w:divBdr>
    </w:div>
    <w:div w:id="429424384">
      <w:bodyDiv w:val="1"/>
      <w:marLeft w:val="0"/>
      <w:marRight w:val="0"/>
      <w:marTop w:val="0"/>
      <w:marBottom w:val="0"/>
      <w:divBdr>
        <w:top w:val="none" w:sz="0" w:space="0" w:color="auto"/>
        <w:left w:val="none" w:sz="0" w:space="0" w:color="auto"/>
        <w:bottom w:val="none" w:sz="0" w:space="0" w:color="auto"/>
        <w:right w:val="none" w:sz="0" w:space="0" w:color="auto"/>
      </w:divBdr>
    </w:div>
    <w:div w:id="435248829">
      <w:bodyDiv w:val="1"/>
      <w:marLeft w:val="0"/>
      <w:marRight w:val="0"/>
      <w:marTop w:val="0"/>
      <w:marBottom w:val="0"/>
      <w:divBdr>
        <w:top w:val="none" w:sz="0" w:space="0" w:color="auto"/>
        <w:left w:val="none" w:sz="0" w:space="0" w:color="auto"/>
        <w:bottom w:val="none" w:sz="0" w:space="0" w:color="auto"/>
        <w:right w:val="none" w:sz="0" w:space="0" w:color="auto"/>
      </w:divBdr>
    </w:div>
    <w:div w:id="456870356">
      <w:bodyDiv w:val="1"/>
      <w:marLeft w:val="0"/>
      <w:marRight w:val="0"/>
      <w:marTop w:val="0"/>
      <w:marBottom w:val="0"/>
      <w:divBdr>
        <w:top w:val="none" w:sz="0" w:space="0" w:color="auto"/>
        <w:left w:val="none" w:sz="0" w:space="0" w:color="auto"/>
        <w:bottom w:val="none" w:sz="0" w:space="0" w:color="auto"/>
        <w:right w:val="none" w:sz="0" w:space="0" w:color="auto"/>
      </w:divBdr>
    </w:div>
    <w:div w:id="468599571">
      <w:bodyDiv w:val="1"/>
      <w:marLeft w:val="0"/>
      <w:marRight w:val="0"/>
      <w:marTop w:val="0"/>
      <w:marBottom w:val="0"/>
      <w:divBdr>
        <w:top w:val="none" w:sz="0" w:space="0" w:color="auto"/>
        <w:left w:val="none" w:sz="0" w:space="0" w:color="auto"/>
        <w:bottom w:val="none" w:sz="0" w:space="0" w:color="auto"/>
        <w:right w:val="none" w:sz="0" w:space="0" w:color="auto"/>
      </w:divBdr>
    </w:div>
    <w:div w:id="473302700">
      <w:bodyDiv w:val="1"/>
      <w:marLeft w:val="0"/>
      <w:marRight w:val="0"/>
      <w:marTop w:val="0"/>
      <w:marBottom w:val="0"/>
      <w:divBdr>
        <w:top w:val="none" w:sz="0" w:space="0" w:color="auto"/>
        <w:left w:val="none" w:sz="0" w:space="0" w:color="auto"/>
        <w:bottom w:val="none" w:sz="0" w:space="0" w:color="auto"/>
        <w:right w:val="none" w:sz="0" w:space="0" w:color="auto"/>
      </w:divBdr>
    </w:div>
    <w:div w:id="488062182">
      <w:bodyDiv w:val="1"/>
      <w:marLeft w:val="0"/>
      <w:marRight w:val="0"/>
      <w:marTop w:val="0"/>
      <w:marBottom w:val="0"/>
      <w:divBdr>
        <w:top w:val="none" w:sz="0" w:space="0" w:color="auto"/>
        <w:left w:val="none" w:sz="0" w:space="0" w:color="auto"/>
        <w:bottom w:val="none" w:sz="0" w:space="0" w:color="auto"/>
        <w:right w:val="none" w:sz="0" w:space="0" w:color="auto"/>
      </w:divBdr>
    </w:div>
    <w:div w:id="490369830">
      <w:bodyDiv w:val="1"/>
      <w:marLeft w:val="0"/>
      <w:marRight w:val="0"/>
      <w:marTop w:val="0"/>
      <w:marBottom w:val="0"/>
      <w:divBdr>
        <w:top w:val="none" w:sz="0" w:space="0" w:color="auto"/>
        <w:left w:val="none" w:sz="0" w:space="0" w:color="auto"/>
        <w:bottom w:val="none" w:sz="0" w:space="0" w:color="auto"/>
        <w:right w:val="none" w:sz="0" w:space="0" w:color="auto"/>
      </w:divBdr>
    </w:div>
    <w:div w:id="490564858">
      <w:bodyDiv w:val="1"/>
      <w:marLeft w:val="0"/>
      <w:marRight w:val="0"/>
      <w:marTop w:val="0"/>
      <w:marBottom w:val="0"/>
      <w:divBdr>
        <w:top w:val="none" w:sz="0" w:space="0" w:color="auto"/>
        <w:left w:val="none" w:sz="0" w:space="0" w:color="auto"/>
        <w:bottom w:val="none" w:sz="0" w:space="0" w:color="auto"/>
        <w:right w:val="none" w:sz="0" w:space="0" w:color="auto"/>
      </w:divBdr>
    </w:div>
    <w:div w:id="510535080">
      <w:bodyDiv w:val="1"/>
      <w:marLeft w:val="0"/>
      <w:marRight w:val="0"/>
      <w:marTop w:val="0"/>
      <w:marBottom w:val="0"/>
      <w:divBdr>
        <w:top w:val="none" w:sz="0" w:space="0" w:color="auto"/>
        <w:left w:val="none" w:sz="0" w:space="0" w:color="auto"/>
        <w:bottom w:val="none" w:sz="0" w:space="0" w:color="auto"/>
        <w:right w:val="none" w:sz="0" w:space="0" w:color="auto"/>
      </w:divBdr>
    </w:div>
    <w:div w:id="513038358">
      <w:bodyDiv w:val="1"/>
      <w:marLeft w:val="0"/>
      <w:marRight w:val="0"/>
      <w:marTop w:val="0"/>
      <w:marBottom w:val="0"/>
      <w:divBdr>
        <w:top w:val="none" w:sz="0" w:space="0" w:color="auto"/>
        <w:left w:val="none" w:sz="0" w:space="0" w:color="auto"/>
        <w:bottom w:val="none" w:sz="0" w:space="0" w:color="auto"/>
        <w:right w:val="none" w:sz="0" w:space="0" w:color="auto"/>
      </w:divBdr>
    </w:div>
    <w:div w:id="513694953">
      <w:bodyDiv w:val="1"/>
      <w:marLeft w:val="0"/>
      <w:marRight w:val="0"/>
      <w:marTop w:val="0"/>
      <w:marBottom w:val="0"/>
      <w:divBdr>
        <w:top w:val="none" w:sz="0" w:space="0" w:color="auto"/>
        <w:left w:val="none" w:sz="0" w:space="0" w:color="auto"/>
        <w:bottom w:val="none" w:sz="0" w:space="0" w:color="auto"/>
        <w:right w:val="none" w:sz="0" w:space="0" w:color="auto"/>
      </w:divBdr>
    </w:div>
    <w:div w:id="518927974">
      <w:bodyDiv w:val="1"/>
      <w:marLeft w:val="0"/>
      <w:marRight w:val="0"/>
      <w:marTop w:val="0"/>
      <w:marBottom w:val="0"/>
      <w:divBdr>
        <w:top w:val="none" w:sz="0" w:space="0" w:color="auto"/>
        <w:left w:val="none" w:sz="0" w:space="0" w:color="auto"/>
        <w:bottom w:val="none" w:sz="0" w:space="0" w:color="auto"/>
        <w:right w:val="none" w:sz="0" w:space="0" w:color="auto"/>
      </w:divBdr>
    </w:div>
    <w:div w:id="519897671">
      <w:bodyDiv w:val="1"/>
      <w:marLeft w:val="0"/>
      <w:marRight w:val="0"/>
      <w:marTop w:val="0"/>
      <w:marBottom w:val="0"/>
      <w:divBdr>
        <w:top w:val="none" w:sz="0" w:space="0" w:color="auto"/>
        <w:left w:val="none" w:sz="0" w:space="0" w:color="auto"/>
        <w:bottom w:val="none" w:sz="0" w:space="0" w:color="auto"/>
        <w:right w:val="none" w:sz="0" w:space="0" w:color="auto"/>
      </w:divBdr>
    </w:div>
    <w:div w:id="529728473">
      <w:bodyDiv w:val="1"/>
      <w:marLeft w:val="0"/>
      <w:marRight w:val="0"/>
      <w:marTop w:val="0"/>
      <w:marBottom w:val="0"/>
      <w:divBdr>
        <w:top w:val="none" w:sz="0" w:space="0" w:color="auto"/>
        <w:left w:val="none" w:sz="0" w:space="0" w:color="auto"/>
        <w:bottom w:val="none" w:sz="0" w:space="0" w:color="auto"/>
        <w:right w:val="none" w:sz="0" w:space="0" w:color="auto"/>
      </w:divBdr>
    </w:div>
    <w:div w:id="541483277">
      <w:bodyDiv w:val="1"/>
      <w:marLeft w:val="0"/>
      <w:marRight w:val="0"/>
      <w:marTop w:val="0"/>
      <w:marBottom w:val="0"/>
      <w:divBdr>
        <w:top w:val="none" w:sz="0" w:space="0" w:color="auto"/>
        <w:left w:val="none" w:sz="0" w:space="0" w:color="auto"/>
        <w:bottom w:val="none" w:sz="0" w:space="0" w:color="auto"/>
        <w:right w:val="none" w:sz="0" w:space="0" w:color="auto"/>
      </w:divBdr>
    </w:div>
    <w:div w:id="551889971">
      <w:bodyDiv w:val="1"/>
      <w:marLeft w:val="0"/>
      <w:marRight w:val="0"/>
      <w:marTop w:val="0"/>
      <w:marBottom w:val="0"/>
      <w:divBdr>
        <w:top w:val="none" w:sz="0" w:space="0" w:color="auto"/>
        <w:left w:val="none" w:sz="0" w:space="0" w:color="auto"/>
        <w:bottom w:val="none" w:sz="0" w:space="0" w:color="auto"/>
        <w:right w:val="none" w:sz="0" w:space="0" w:color="auto"/>
      </w:divBdr>
    </w:div>
    <w:div w:id="555974285">
      <w:bodyDiv w:val="1"/>
      <w:marLeft w:val="0"/>
      <w:marRight w:val="0"/>
      <w:marTop w:val="0"/>
      <w:marBottom w:val="0"/>
      <w:divBdr>
        <w:top w:val="none" w:sz="0" w:space="0" w:color="auto"/>
        <w:left w:val="none" w:sz="0" w:space="0" w:color="auto"/>
        <w:bottom w:val="none" w:sz="0" w:space="0" w:color="auto"/>
        <w:right w:val="none" w:sz="0" w:space="0" w:color="auto"/>
      </w:divBdr>
    </w:div>
    <w:div w:id="557281021">
      <w:bodyDiv w:val="1"/>
      <w:marLeft w:val="0"/>
      <w:marRight w:val="0"/>
      <w:marTop w:val="0"/>
      <w:marBottom w:val="0"/>
      <w:divBdr>
        <w:top w:val="none" w:sz="0" w:space="0" w:color="auto"/>
        <w:left w:val="none" w:sz="0" w:space="0" w:color="auto"/>
        <w:bottom w:val="none" w:sz="0" w:space="0" w:color="auto"/>
        <w:right w:val="none" w:sz="0" w:space="0" w:color="auto"/>
      </w:divBdr>
    </w:div>
    <w:div w:id="590897189">
      <w:bodyDiv w:val="1"/>
      <w:marLeft w:val="0"/>
      <w:marRight w:val="0"/>
      <w:marTop w:val="0"/>
      <w:marBottom w:val="0"/>
      <w:divBdr>
        <w:top w:val="none" w:sz="0" w:space="0" w:color="auto"/>
        <w:left w:val="none" w:sz="0" w:space="0" w:color="auto"/>
        <w:bottom w:val="none" w:sz="0" w:space="0" w:color="auto"/>
        <w:right w:val="none" w:sz="0" w:space="0" w:color="auto"/>
      </w:divBdr>
    </w:div>
    <w:div w:id="596793650">
      <w:bodyDiv w:val="1"/>
      <w:marLeft w:val="0"/>
      <w:marRight w:val="0"/>
      <w:marTop w:val="0"/>
      <w:marBottom w:val="0"/>
      <w:divBdr>
        <w:top w:val="none" w:sz="0" w:space="0" w:color="auto"/>
        <w:left w:val="none" w:sz="0" w:space="0" w:color="auto"/>
        <w:bottom w:val="none" w:sz="0" w:space="0" w:color="auto"/>
        <w:right w:val="none" w:sz="0" w:space="0" w:color="auto"/>
      </w:divBdr>
    </w:div>
    <w:div w:id="601110412">
      <w:bodyDiv w:val="1"/>
      <w:marLeft w:val="0"/>
      <w:marRight w:val="0"/>
      <w:marTop w:val="0"/>
      <w:marBottom w:val="0"/>
      <w:divBdr>
        <w:top w:val="none" w:sz="0" w:space="0" w:color="auto"/>
        <w:left w:val="none" w:sz="0" w:space="0" w:color="auto"/>
        <w:bottom w:val="none" w:sz="0" w:space="0" w:color="auto"/>
        <w:right w:val="none" w:sz="0" w:space="0" w:color="auto"/>
      </w:divBdr>
    </w:div>
    <w:div w:id="608002298">
      <w:bodyDiv w:val="1"/>
      <w:marLeft w:val="0"/>
      <w:marRight w:val="0"/>
      <w:marTop w:val="0"/>
      <w:marBottom w:val="0"/>
      <w:divBdr>
        <w:top w:val="none" w:sz="0" w:space="0" w:color="auto"/>
        <w:left w:val="none" w:sz="0" w:space="0" w:color="auto"/>
        <w:bottom w:val="none" w:sz="0" w:space="0" w:color="auto"/>
        <w:right w:val="none" w:sz="0" w:space="0" w:color="auto"/>
      </w:divBdr>
    </w:div>
    <w:div w:id="612978174">
      <w:bodyDiv w:val="1"/>
      <w:marLeft w:val="0"/>
      <w:marRight w:val="0"/>
      <w:marTop w:val="0"/>
      <w:marBottom w:val="0"/>
      <w:divBdr>
        <w:top w:val="none" w:sz="0" w:space="0" w:color="auto"/>
        <w:left w:val="none" w:sz="0" w:space="0" w:color="auto"/>
        <w:bottom w:val="none" w:sz="0" w:space="0" w:color="auto"/>
        <w:right w:val="none" w:sz="0" w:space="0" w:color="auto"/>
      </w:divBdr>
    </w:div>
    <w:div w:id="615020752">
      <w:bodyDiv w:val="1"/>
      <w:marLeft w:val="0"/>
      <w:marRight w:val="0"/>
      <w:marTop w:val="0"/>
      <w:marBottom w:val="0"/>
      <w:divBdr>
        <w:top w:val="none" w:sz="0" w:space="0" w:color="auto"/>
        <w:left w:val="none" w:sz="0" w:space="0" w:color="auto"/>
        <w:bottom w:val="none" w:sz="0" w:space="0" w:color="auto"/>
        <w:right w:val="none" w:sz="0" w:space="0" w:color="auto"/>
      </w:divBdr>
    </w:div>
    <w:div w:id="620500882">
      <w:bodyDiv w:val="1"/>
      <w:marLeft w:val="0"/>
      <w:marRight w:val="0"/>
      <w:marTop w:val="0"/>
      <w:marBottom w:val="0"/>
      <w:divBdr>
        <w:top w:val="none" w:sz="0" w:space="0" w:color="auto"/>
        <w:left w:val="none" w:sz="0" w:space="0" w:color="auto"/>
        <w:bottom w:val="none" w:sz="0" w:space="0" w:color="auto"/>
        <w:right w:val="none" w:sz="0" w:space="0" w:color="auto"/>
      </w:divBdr>
    </w:div>
    <w:div w:id="644434299">
      <w:bodyDiv w:val="1"/>
      <w:marLeft w:val="0"/>
      <w:marRight w:val="0"/>
      <w:marTop w:val="0"/>
      <w:marBottom w:val="0"/>
      <w:divBdr>
        <w:top w:val="none" w:sz="0" w:space="0" w:color="auto"/>
        <w:left w:val="none" w:sz="0" w:space="0" w:color="auto"/>
        <w:bottom w:val="none" w:sz="0" w:space="0" w:color="auto"/>
        <w:right w:val="none" w:sz="0" w:space="0" w:color="auto"/>
      </w:divBdr>
    </w:div>
    <w:div w:id="654841440">
      <w:bodyDiv w:val="1"/>
      <w:marLeft w:val="0"/>
      <w:marRight w:val="0"/>
      <w:marTop w:val="0"/>
      <w:marBottom w:val="0"/>
      <w:divBdr>
        <w:top w:val="none" w:sz="0" w:space="0" w:color="auto"/>
        <w:left w:val="none" w:sz="0" w:space="0" w:color="auto"/>
        <w:bottom w:val="none" w:sz="0" w:space="0" w:color="auto"/>
        <w:right w:val="none" w:sz="0" w:space="0" w:color="auto"/>
      </w:divBdr>
    </w:div>
    <w:div w:id="674573208">
      <w:bodyDiv w:val="1"/>
      <w:marLeft w:val="0"/>
      <w:marRight w:val="0"/>
      <w:marTop w:val="0"/>
      <w:marBottom w:val="0"/>
      <w:divBdr>
        <w:top w:val="none" w:sz="0" w:space="0" w:color="auto"/>
        <w:left w:val="none" w:sz="0" w:space="0" w:color="auto"/>
        <w:bottom w:val="none" w:sz="0" w:space="0" w:color="auto"/>
        <w:right w:val="none" w:sz="0" w:space="0" w:color="auto"/>
      </w:divBdr>
    </w:div>
    <w:div w:id="677849864">
      <w:bodyDiv w:val="1"/>
      <w:marLeft w:val="0"/>
      <w:marRight w:val="0"/>
      <w:marTop w:val="0"/>
      <w:marBottom w:val="0"/>
      <w:divBdr>
        <w:top w:val="none" w:sz="0" w:space="0" w:color="auto"/>
        <w:left w:val="none" w:sz="0" w:space="0" w:color="auto"/>
        <w:bottom w:val="none" w:sz="0" w:space="0" w:color="auto"/>
        <w:right w:val="none" w:sz="0" w:space="0" w:color="auto"/>
      </w:divBdr>
    </w:div>
    <w:div w:id="682905198">
      <w:bodyDiv w:val="1"/>
      <w:marLeft w:val="0"/>
      <w:marRight w:val="0"/>
      <w:marTop w:val="0"/>
      <w:marBottom w:val="0"/>
      <w:divBdr>
        <w:top w:val="none" w:sz="0" w:space="0" w:color="auto"/>
        <w:left w:val="none" w:sz="0" w:space="0" w:color="auto"/>
        <w:bottom w:val="none" w:sz="0" w:space="0" w:color="auto"/>
        <w:right w:val="none" w:sz="0" w:space="0" w:color="auto"/>
      </w:divBdr>
    </w:div>
    <w:div w:id="693262614">
      <w:bodyDiv w:val="1"/>
      <w:marLeft w:val="0"/>
      <w:marRight w:val="0"/>
      <w:marTop w:val="0"/>
      <w:marBottom w:val="0"/>
      <w:divBdr>
        <w:top w:val="none" w:sz="0" w:space="0" w:color="auto"/>
        <w:left w:val="none" w:sz="0" w:space="0" w:color="auto"/>
        <w:bottom w:val="none" w:sz="0" w:space="0" w:color="auto"/>
        <w:right w:val="none" w:sz="0" w:space="0" w:color="auto"/>
      </w:divBdr>
    </w:div>
    <w:div w:id="697239015">
      <w:bodyDiv w:val="1"/>
      <w:marLeft w:val="0"/>
      <w:marRight w:val="0"/>
      <w:marTop w:val="0"/>
      <w:marBottom w:val="0"/>
      <w:divBdr>
        <w:top w:val="none" w:sz="0" w:space="0" w:color="auto"/>
        <w:left w:val="none" w:sz="0" w:space="0" w:color="auto"/>
        <w:bottom w:val="none" w:sz="0" w:space="0" w:color="auto"/>
        <w:right w:val="none" w:sz="0" w:space="0" w:color="auto"/>
      </w:divBdr>
    </w:div>
    <w:div w:id="701826918">
      <w:bodyDiv w:val="1"/>
      <w:marLeft w:val="0"/>
      <w:marRight w:val="0"/>
      <w:marTop w:val="0"/>
      <w:marBottom w:val="0"/>
      <w:divBdr>
        <w:top w:val="none" w:sz="0" w:space="0" w:color="auto"/>
        <w:left w:val="none" w:sz="0" w:space="0" w:color="auto"/>
        <w:bottom w:val="none" w:sz="0" w:space="0" w:color="auto"/>
        <w:right w:val="none" w:sz="0" w:space="0" w:color="auto"/>
      </w:divBdr>
    </w:div>
    <w:div w:id="715853850">
      <w:bodyDiv w:val="1"/>
      <w:marLeft w:val="0"/>
      <w:marRight w:val="0"/>
      <w:marTop w:val="0"/>
      <w:marBottom w:val="0"/>
      <w:divBdr>
        <w:top w:val="none" w:sz="0" w:space="0" w:color="auto"/>
        <w:left w:val="none" w:sz="0" w:space="0" w:color="auto"/>
        <w:bottom w:val="none" w:sz="0" w:space="0" w:color="auto"/>
        <w:right w:val="none" w:sz="0" w:space="0" w:color="auto"/>
      </w:divBdr>
    </w:div>
    <w:div w:id="720976937">
      <w:bodyDiv w:val="1"/>
      <w:marLeft w:val="0"/>
      <w:marRight w:val="0"/>
      <w:marTop w:val="0"/>
      <w:marBottom w:val="0"/>
      <w:divBdr>
        <w:top w:val="none" w:sz="0" w:space="0" w:color="auto"/>
        <w:left w:val="none" w:sz="0" w:space="0" w:color="auto"/>
        <w:bottom w:val="none" w:sz="0" w:space="0" w:color="auto"/>
        <w:right w:val="none" w:sz="0" w:space="0" w:color="auto"/>
      </w:divBdr>
    </w:div>
    <w:div w:id="722950083">
      <w:bodyDiv w:val="1"/>
      <w:marLeft w:val="0"/>
      <w:marRight w:val="0"/>
      <w:marTop w:val="0"/>
      <w:marBottom w:val="0"/>
      <w:divBdr>
        <w:top w:val="none" w:sz="0" w:space="0" w:color="auto"/>
        <w:left w:val="none" w:sz="0" w:space="0" w:color="auto"/>
        <w:bottom w:val="none" w:sz="0" w:space="0" w:color="auto"/>
        <w:right w:val="none" w:sz="0" w:space="0" w:color="auto"/>
      </w:divBdr>
    </w:div>
    <w:div w:id="725228798">
      <w:bodyDiv w:val="1"/>
      <w:marLeft w:val="0"/>
      <w:marRight w:val="0"/>
      <w:marTop w:val="0"/>
      <w:marBottom w:val="0"/>
      <w:divBdr>
        <w:top w:val="none" w:sz="0" w:space="0" w:color="auto"/>
        <w:left w:val="none" w:sz="0" w:space="0" w:color="auto"/>
        <w:bottom w:val="none" w:sz="0" w:space="0" w:color="auto"/>
        <w:right w:val="none" w:sz="0" w:space="0" w:color="auto"/>
      </w:divBdr>
    </w:div>
    <w:div w:id="725882326">
      <w:bodyDiv w:val="1"/>
      <w:marLeft w:val="0"/>
      <w:marRight w:val="0"/>
      <w:marTop w:val="0"/>
      <w:marBottom w:val="0"/>
      <w:divBdr>
        <w:top w:val="none" w:sz="0" w:space="0" w:color="auto"/>
        <w:left w:val="none" w:sz="0" w:space="0" w:color="auto"/>
        <w:bottom w:val="none" w:sz="0" w:space="0" w:color="auto"/>
        <w:right w:val="none" w:sz="0" w:space="0" w:color="auto"/>
      </w:divBdr>
    </w:div>
    <w:div w:id="765076992">
      <w:bodyDiv w:val="1"/>
      <w:marLeft w:val="0"/>
      <w:marRight w:val="0"/>
      <w:marTop w:val="0"/>
      <w:marBottom w:val="0"/>
      <w:divBdr>
        <w:top w:val="none" w:sz="0" w:space="0" w:color="auto"/>
        <w:left w:val="none" w:sz="0" w:space="0" w:color="auto"/>
        <w:bottom w:val="none" w:sz="0" w:space="0" w:color="auto"/>
        <w:right w:val="none" w:sz="0" w:space="0" w:color="auto"/>
      </w:divBdr>
    </w:div>
    <w:div w:id="769593815">
      <w:bodyDiv w:val="1"/>
      <w:marLeft w:val="0"/>
      <w:marRight w:val="0"/>
      <w:marTop w:val="0"/>
      <w:marBottom w:val="0"/>
      <w:divBdr>
        <w:top w:val="none" w:sz="0" w:space="0" w:color="auto"/>
        <w:left w:val="none" w:sz="0" w:space="0" w:color="auto"/>
        <w:bottom w:val="none" w:sz="0" w:space="0" w:color="auto"/>
        <w:right w:val="none" w:sz="0" w:space="0" w:color="auto"/>
      </w:divBdr>
    </w:div>
    <w:div w:id="775516494">
      <w:bodyDiv w:val="1"/>
      <w:marLeft w:val="0"/>
      <w:marRight w:val="0"/>
      <w:marTop w:val="0"/>
      <w:marBottom w:val="0"/>
      <w:divBdr>
        <w:top w:val="none" w:sz="0" w:space="0" w:color="auto"/>
        <w:left w:val="none" w:sz="0" w:space="0" w:color="auto"/>
        <w:bottom w:val="none" w:sz="0" w:space="0" w:color="auto"/>
        <w:right w:val="none" w:sz="0" w:space="0" w:color="auto"/>
      </w:divBdr>
    </w:div>
    <w:div w:id="811290676">
      <w:bodyDiv w:val="1"/>
      <w:marLeft w:val="0"/>
      <w:marRight w:val="0"/>
      <w:marTop w:val="0"/>
      <w:marBottom w:val="0"/>
      <w:divBdr>
        <w:top w:val="none" w:sz="0" w:space="0" w:color="auto"/>
        <w:left w:val="none" w:sz="0" w:space="0" w:color="auto"/>
        <w:bottom w:val="none" w:sz="0" w:space="0" w:color="auto"/>
        <w:right w:val="none" w:sz="0" w:space="0" w:color="auto"/>
      </w:divBdr>
    </w:div>
    <w:div w:id="819348025">
      <w:bodyDiv w:val="1"/>
      <w:marLeft w:val="0"/>
      <w:marRight w:val="0"/>
      <w:marTop w:val="0"/>
      <w:marBottom w:val="0"/>
      <w:divBdr>
        <w:top w:val="none" w:sz="0" w:space="0" w:color="auto"/>
        <w:left w:val="none" w:sz="0" w:space="0" w:color="auto"/>
        <w:bottom w:val="none" w:sz="0" w:space="0" w:color="auto"/>
        <w:right w:val="none" w:sz="0" w:space="0" w:color="auto"/>
      </w:divBdr>
    </w:div>
    <w:div w:id="824971047">
      <w:bodyDiv w:val="1"/>
      <w:marLeft w:val="0"/>
      <w:marRight w:val="0"/>
      <w:marTop w:val="0"/>
      <w:marBottom w:val="0"/>
      <w:divBdr>
        <w:top w:val="none" w:sz="0" w:space="0" w:color="auto"/>
        <w:left w:val="none" w:sz="0" w:space="0" w:color="auto"/>
        <w:bottom w:val="none" w:sz="0" w:space="0" w:color="auto"/>
        <w:right w:val="none" w:sz="0" w:space="0" w:color="auto"/>
      </w:divBdr>
    </w:div>
    <w:div w:id="830372197">
      <w:bodyDiv w:val="1"/>
      <w:marLeft w:val="0"/>
      <w:marRight w:val="0"/>
      <w:marTop w:val="0"/>
      <w:marBottom w:val="0"/>
      <w:divBdr>
        <w:top w:val="none" w:sz="0" w:space="0" w:color="auto"/>
        <w:left w:val="none" w:sz="0" w:space="0" w:color="auto"/>
        <w:bottom w:val="none" w:sz="0" w:space="0" w:color="auto"/>
        <w:right w:val="none" w:sz="0" w:space="0" w:color="auto"/>
      </w:divBdr>
    </w:div>
    <w:div w:id="835344788">
      <w:bodyDiv w:val="1"/>
      <w:marLeft w:val="0"/>
      <w:marRight w:val="0"/>
      <w:marTop w:val="0"/>
      <w:marBottom w:val="0"/>
      <w:divBdr>
        <w:top w:val="none" w:sz="0" w:space="0" w:color="auto"/>
        <w:left w:val="none" w:sz="0" w:space="0" w:color="auto"/>
        <w:bottom w:val="none" w:sz="0" w:space="0" w:color="auto"/>
        <w:right w:val="none" w:sz="0" w:space="0" w:color="auto"/>
      </w:divBdr>
    </w:div>
    <w:div w:id="835729325">
      <w:bodyDiv w:val="1"/>
      <w:marLeft w:val="0"/>
      <w:marRight w:val="0"/>
      <w:marTop w:val="0"/>
      <w:marBottom w:val="0"/>
      <w:divBdr>
        <w:top w:val="none" w:sz="0" w:space="0" w:color="auto"/>
        <w:left w:val="none" w:sz="0" w:space="0" w:color="auto"/>
        <w:bottom w:val="none" w:sz="0" w:space="0" w:color="auto"/>
        <w:right w:val="none" w:sz="0" w:space="0" w:color="auto"/>
      </w:divBdr>
    </w:div>
    <w:div w:id="838302871">
      <w:bodyDiv w:val="1"/>
      <w:marLeft w:val="0"/>
      <w:marRight w:val="0"/>
      <w:marTop w:val="0"/>
      <w:marBottom w:val="0"/>
      <w:divBdr>
        <w:top w:val="none" w:sz="0" w:space="0" w:color="auto"/>
        <w:left w:val="none" w:sz="0" w:space="0" w:color="auto"/>
        <w:bottom w:val="none" w:sz="0" w:space="0" w:color="auto"/>
        <w:right w:val="none" w:sz="0" w:space="0" w:color="auto"/>
      </w:divBdr>
    </w:div>
    <w:div w:id="844707815">
      <w:bodyDiv w:val="1"/>
      <w:marLeft w:val="0"/>
      <w:marRight w:val="0"/>
      <w:marTop w:val="0"/>
      <w:marBottom w:val="0"/>
      <w:divBdr>
        <w:top w:val="none" w:sz="0" w:space="0" w:color="auto"/>
        <w:left w:val="none" w:sz="0" w:space="0" w:color="auto"/>
        <w:bottom w:val="none" w:sz="0" w:space="0" w:color="auto"/>
        <w:right w:val="none" w:sz="0" w:space="0" w:color="auto"/>
      </w:divBdr>
    </w:div>
    <w:div w:id="852374646">
      <w:bodyDiv w:val="1"/>
      <w:marLeft w:val="0"/>
      <w:marRight w:val="0"/>
      <w:marTop w:val="0"/>
      <w:marBottom w:val="0"/>
      <w:divBdr>
        <w:top w:val="none" w:sz="0" w:space="0" w:color="auto"/>
        <w:left w:val="none" w:sz="0" w:space="0" w:color="auto"/>
        <w:bottom w:val="none" w:sz="0" w:space="0" w:color="auto"/>
        <w:right w:val="none" w:sz="0" w:space="0" w:color="auto"/>
      </w:divBdr>
    </w:div>
    <w:div w:id="856162476">
      <w:bodyDiv w:val="1"/>
      <w:marLeft w:val="0"/>
      <w:marRight w:val="0"/>
      <w:marTop w:val="0"/>
      <w:marBottom w:val="0"/>
      <w:divBdr>
        <w:top w:val="none" w:sz="0" w:space="0" w:color="auto"/>
        <w:left w:val="none" w:sz="0" w:space="0" w:color="auto"/>
        <w:bottom w:val="none" w:sz="0" w:space="0" w:color="auto"/>
        <w:right w:val="none" w:sz="0" w:space="0" w:color="auto"/>
      </w:divBdr>
    </w:div>
    <w:div w:id="865558253">
      <w:bodyDiv w:val="1"/>
      <w:marLeft w:val="0"/>
      <w:marRight w:val="0"/>
      <w:marTop w:val="0"/>
      <w:marBottom w:val="0"/>
      <w:divBdr>
        <w:top w:val="none" w:sz="0" w:space="0" w:color="auto"/>
        <w:left w:val="none" w:sz="0" w:space="0" w:color="auto"/>
        <w:bottom w:val="none" w:sz="0" w:space="0" w:color="auto"/>
        <w:right w:val="none" w:sz="0" w:space="0" w:color="auto"/>
      </w:divBdr>
    </w:div>
    <w:div w:id="871117694">
      <w:bodyDiv w:val="1"/>
      <w:marLeft w:val="0"/>
      <w:marRight w:val="0"/>
      <w:marTop w:val="0"/>
      <w:marBottom w:val="0"/>
      <w:divBdr>
        <w:top w:val="none" w:sz="0" w:space="0" w:color="auto"/>
        <w:left w:val="none" w:sz="0" w:space="0" w:color="auto"/>
        <w:bottom w:val="none" w:sz="0" w:space="0" w:color="auto"/>
        <w:right w:val="none" w:sz="0" w:space="0" w:color="auto"/>
      </w:divBdr>
    </w:div>
    <w:div w:id="872499579">
      <w:bodyDiv w:val="1"/>
      <w:marLeft w:val="0"/>
      <w:marRight w:val="0"/>
      <w:marTop w:val="0"/>
      <w:marBottom w:val="0"/>
      <w:divBdr>
        <w:top w:val="none" w:sz="0" w:space="0" w:color="auto"/>
        <w:left w:val="none" w:sz="0" w:space="0" w:color="auto"/>
        <w:bottom w:val="none" w:sz="0" w:space="0" w:color="auto"/>
        <w:right w:val="none" w:sz="0" w:space="0" w:color="auto"/>
      </w:divBdr>
    </w:div>
    <w:div w:id="880434838">
      <w:bodyDiv w:val="1"/>
      <w:marLeft w:val="0"/>
      <w:marRight w:val="0"/>
      <w:marTop w:val="0"/>
      <w:marBottom w:val="0"/>
      <w:divBdr>
        <w:top w:val="none" w:sz="0" w:space="0" w:color="auto"/>
        <w:left w:val="none" w:sz="0" w:space="0" w:color="auto"/>
        <w:bottom w:val="none" w:sz="0" w:space="0" w:color="auto"/>
        <w:right w:val="none" w:sz="0" w:space="0" w:color="auto"/>
      </w:divBdr>
    </w:div>
    <w:div w:id="881016706">
      <w:bodyDiv w:val="1"/>
      <w:marLeft w:val="0"/>
      <w:marRight w:val="0"/>
      <w:marTop w:val="0"/>
      <w:marBottom w:val="0"/>
      <w:divBdr>
        <w:top w:val="none" w:sz="0" w:space="0" w:color="auto"/>
        <w:left w:val="none" w:sz="0" w:space="0" w:color="auto"/>
        <w:bottom w:val="none" w:sz="0" w:space="0" w:color="auto"/>
        <w:right w:val="none" w:sz="0" w:space="0" w:color="auto"/>
      </w:divBdr>
    </w:div>
    <w:div w:id="883760507">
      <w:bodyDiv w:val="1"/>
      <w:marLeft w:val="0"/>
      <w:marRight w:val="0"/>
      <w:marTop w:val="0"/>
      <w:marBottom w:val="0"/>
      <w:divBdr>
        <w:top w:val="none" w:sz="0" w:space="0" w:color="auto"/>
        <w:left w:val="none" w:sz="0" w:space="0" w:color="auto"/>
        <w:bottom w:val="none" w:sz="0" w:space="0" w:color="auto"/>
        <w:right w:val="none" w:sz="0" w:space="0" w:color="auto"/>
      </w:divBdr>
    </w:div>
    <w:div w:id="888105516">
      <w:bodyDiv w:val="1"/>
      <w:marLeft w:val="0"/>
      <w:marRight w:val="0"/>
      <w:marTop w:val="0"/>
      <w:marBottom w:val="0"/>
      <w:divBdr>
        <w:top w:val="none" w:sz="0" w:space="0" w:color="auto"/>
        <w:left w:val="none" w:sz="0" w:space="0" w:color="auto"/>
        <w:bottom w:val="none" w:sz="0" w:space="0" w:color="auto"/>
        <w:right w:val="none" w:sz="0" w:space="0" w:color="auto"/>
      </w:divBdr>
    </w:div>
    <w:div w:id="889880136">
      <w:bodyDiv w:val="1"/>
      <w:marLeft w:val="0"/>
      <w:marRight w:val="0"/>
      <w:marTop w:val="0"/>
      <w:marBottom w:val="0"/>
      <w:divBdr>
        <w:top w:val="none" w:sz="0" w:space="0" w:color="auto"/>
        <w:left w:val="none" w:sz="0" w:space="0" w:color="auto"/>
        <w:bottom w:val="none" w:sz="0" w:space="0" w:color="auto"/>
        <w:right w:val="none" w:sz="0" w:space="0" w:color="auto"/>
      </w:divBdr>
    </w:div>
    <w:div w:id="890649107">
      <w:bodyDiv w:val="1"/>
      <w:marLeft w:val="0"/>
      <w:marRight w:val="0"/>
      <w:marTop w:val="0"/>
      <w:marBottom w:val="0"/>
      <w:divBdr>
        <w:top w:val="none" w:sz="0" w:space="0" w:color="auto"/>
        <w:left w:val="none" w:sz="0" w:space="0" w:color="auto"/>
        <w:bottom w:val="none" w:sz="0" w:space="0" w:color="auto"/>
        <w:right w:val="none" w:sz="0" w:space="0" w:color="auto"/>
      </w:divBdr>
    </w:div>
    <w:div w:id="894513189">
      <w:bodyDiv w:val="1"/>
      <w:marLeft w:val="0"/>
      <w:marRight w:val="0"/>
      <w:marTop w:val="0"/>
      <w:marBottom w:val="0"/>
      <w:divBdr>
        <w:top w:val="none" w:sz="0" w:space="0" w:color="auto"/>
        <w:left w:val="none" w:sz="0" w:space="0" w:color="auto"/>
        <w:bottom w:val="none" w:sz="0" w:space="0" w:color="auto"/>
        <w:right w:val="none" w:sz="0" w:space="0" w:color="auto"/>
      </w:divBdr>
    </w:div>
    <w:div w:id="896162277">
      <w:bodyDiv w:val="1"/>
      <w:marLeft w:val="0"/>
      <w:marRight w:val="0"/>
      <w:marTop w:val="0"/>
      <w:marBottom w:val="0"/>
      <w:divBdr>
        <w:top w:val="none" w:sz="0" w:space="0" w:color="auto"/>
        <w:left w:val="none" w:sz="0" w:space="0" w:color="auto"/>
        <w:bottom w:val="none" w:sz="0" w:space="0" w:color="auto"/>
        <w:right w:val="none" w:sz="0" w:space="0" w:color="auto"/>
      </w:divBdr>
    </w:div>
    <w:div w:id="919093883">
      <w:bodyDiv w:val="1"/>
      <w:marLeft w:val="0"/>
      <w:marRight w:val="0"/>
      <w:marTop w:val="0"/>
      <w:marBottom w:val="0"/>
      <w:divBdr>
        <w:top w:val="none" w:sz="0" w:space="0" w:color="auto"/>
        <w:left w:val="none" w:sz="0" w:space="0" w:color="auto"/>
        <w:bottom w:val="none" w:sz="0" w:space="0" w:color="auto"/>
        <w:right w:val="none" w:sz="0" w:space="0" w:color="auto"/>
      </w:divBdr>
    </w:div>
    <w:div w:id="920215111">
      <w:bodyDiv w:val="1"/>
      <w:marLeft w:val="0"/>
      <w:marRight w:val="0"/>
      <w:marTop w:val="0"/>
      <w:marBottom w:val="0"/>
      <w:divBdr>
        <w:top w:val="none" w:sz="0" w:space="0" w:color="auto"/>
        <w:left w:val="none" w:sz="0" w:space="0" w:color="auto"/>
        <w:bottom w:val="none" w:sz="0" w:space="0" w:color="auto"/>
        <w:right w:val="none" w:sz="0" w:space="0" w:color="auto"/>
      </w:divBdr>
    </w:div>
    <w:div w:id="924143377">
      <w:bodyDiv w:val="1"/>
      <w:marLeft w:val="0"/>
      <w:marRight w:val="0"/>
      <w:marTop w:val="0"/>
      <w:marBottom w:val="0"/>
      <w:divBdr>
        <w:top w:val="none" w:sz="0" w:space="0" w:color="auto"/>
        <w:left w:val="none" w:sz="0" w:space="0" w:color="auto"/>
        <w:bottom w:val="none" w:sz="0" w:space="0" w:color="auto"/>
        <w:right w:val="none" w:sz="0" w:space="0" w:color="auto"/>
      </w:divBdr>
    </w:div>
    <w:div w:id="924798483">
      <w:bodyDiv w:val="1"/>
      <w:marLeft w:val="0"/>
      <w:marRight w:val="0"/>
      <w:marTop w:val="0"/>
      <w:marBottom w:val="0"/>
      <w:divBdr>
        <w:top w:val="none" w:sz="0" w:space="0" w:color="auto"/>
        <w:left w:val="none" w:sz="0" w:space="0" w:color="auto"/>
        <w:bottom w:val="none" w:sz="0" w:space="0" w:color="auto"/>
        <w:right w:val="none" w:sz="0" w:space="0" w:color="auto"/>
      </w:divBdr>
    </w:div>
    <w:div w:id="924800459">
      <w:bodyDiv w:val="1"/>
      <w:marLeft w:val="0"/>
      <w:marRight w:val="0"/>
      <w:marTop w:val="0"/>
      <w:marBottom w:val="0"/>
      <w:divBdr>
        <w:top w:val="none" w:sz="0" w:space="0" w:color="auto"/>
        <w:left w:val="none" w:sz="0" w:space="0" w:color="auto"/>
        <w:bottom w:val="none" w:sz="0" w:space="0" w:color="auto"/>
        <w:right w:val="none" w:sz="0" w:space="0" w:color="auto"/>
      </w:divBdr>
    </w:div>
    <w:div w:id="925963953">
      <w:bodyDiv w:val="1"/>
      <w:marLeft w:val="0"/>
      <w:marRight w:val="0"/>
      <w:marTop w:val="0"/>
      <w:marBottom w:val="0"/>
      <w:divBdr>
        <w:top w:val="none" w:sz="0" w:space="0" w:color="auto"/>
        <w:left w:val="none" w:sz="0" w:space="0" w:color="auto"/>
        <w:bottom w:val="none" w:sz="0" w:space="0" w:color="auto"/>
        <w:right w:val="none" w:sz="0" w:space="0" w:color="auto"/>
      </w:divBdr>
    </w:div>
    <w:div w:id="933131628">
      <w:bodyDiv w:val="1"/>
      <w:marLeft w:val="0"/>
      <w:marRight w:val="0"/>
      <w:marTop w:val="0"/>
      <w:marBottom w:val="0"/>
      <w:divBdr>
        <w:top w:val="none" w:sz="0" w:space="0" w:color="auto"/>
        <w:left w:val="none" w:sz="0" w:space="0" w:color="auto"/>
        <w:bottom w:val="none" w:sz="0" w:space="0" w:color="auto"/>
        <w:right w:val="none" w:sz="0" w:space="0" w:color="auto"/>
      </w:divBdr>
    </w:div>
    <w:div w:id="933513211">
      <w:bodyDiv w:val="1"/>
      <w:marLeft w:val="0"/>
      <w:marRight w:val="0"/>
      <w:marTop w:val="0"/>
      <w:marBottom w:val="0"/>
      <w:divBdr>
        <w:top w:val="none" w:sz="0" w:space="0" w:color="auto"/>
        <w:left w:val="none" w:sz="0" w:space="0" w:color="auto"/>
        <w:bottom w:val="none" w:sz="0" w:space="0" w:color="auto"/>
        <w:right w:val="none" w:sz="0" w:space="0" w:color="auto"/>
      </w:divBdr>
    </w:div>
    <w:div w:id="933588412">
      <w:bodyDiv w:val="1"/>
      <w:marLeft w:val="0"/>
      <w:marRight w:val="0"/>
      <w:marTop w:val="0"/>
      <w:marBottom w:val="0"/>
      <w:divBdr>
        <w:top w:val="none" w:sz="0" w:space="0" w:color="auto"/>
        <w:left w:val="none" w:sz="0" w:space="0" w:color="auto"/>
        <w:bottom w:val="none" w:sz="0" w:space="0" w:color="auto"/>
        <w:right w:val="none" w:sz="0" w:space="0" w:color="auto"/>
      </w:divBdr>
    </w:div>
    <w:div w:id="947084186">
      <w:bodyDiv w:val="1"/>
      <w:marLeft w:val="0"/>
      <w:marRight w:val="0"/>
      <w:marTop w:val="0"/>
      <w:marBottom w:val="0"/>
      <w:divBdr>
        <w:top w:val="none" w:sz="0" w:space="0" w:color="auto"/>
        <w:left w:val="none" w:sz="0" w:space="0" w:color="auto"/>
        <w:bottom w:val="none" w:sz="0" w:space="0" w:color="auto"/>
        <w:right w:val="none" w:sz="0" w:space="0" w:color="auto"/>
      </w:divBdr>
    </w:div>
    <w:div w:id="951978912">
      <w:bodyDiv w:val="1"/>
      <w:marLeft w:val="0"/>
      <w:marRight w:val="0"/>
      <w:marTop w:val="0"/>
      <w:marBottom w:val="0"/>
      <w:divBdr>
        <w:top w:val="none" w:sz="0" w:space="0" w:color="auto"/>
        <w:left w:val="none" w:sz="0" w:space="0" w:color="auto"/>
        <w:bottom w:val="none" w:sz="0" w:space="0" w:color="auto"/>
        <w:right w:val="none" w:sz="0" w:space="0" w:color="auto"/>
      </w:divBdr>
    </w:div>
    <w:div w:id="965428900">
      <w:bodyDiv w:val="1"/>
      <w:marLeft w:val="0"/>
      <w:marRight w:val="0"/>
      <w:marTop w:val="0"/>
      <w:marBottom w:val="0"/>
      <w:divBdr>
        <w:top w:val="none" w:sz="0" w:space="0" w:color="auto"/>
        <w:left w:val="none" w:sz="0" w:space="0" w:color="auto"/>
        <w:bottom w:val="none" w:sz="0" w:space="0" w:color="auto"/>
        <w:right w:val="none" w:sz="0" w:space="0" w:color="auto"/>
      </w:divBdr>
    </w:div>
    <w:div w:id="970937890">
      <w:bodyDiv w:val="1"/>
      <w:marLeft w:val="0"/>
      <w:marRight w:val="0"/>
      <w:marTop w:val="0"/>
      <w:marBottom w:val="0"/>
      <w:divBdr>
        <w:top w:val="none" w:sz="0" w:space="0" w:color="auto"/>
        <w:left w:val="none" w:sz="0" w:space="0" w:color="auto"/>
        <w:bottom w:val="none" w:sz="0" w:space="0" w:color="auto"/>
        <w:right w:val="none" w:sz="0" w:space="0" w:color="auto"/>
      </w:divBdr>
    </w:div>
    <w:div w:id="973289239">
      <w:bodyDiv w:val="1"/>
      <w:marLeft w:val="0"/>
      <w:marRight w:val="0"/>
      <w:marTop w:val="0"/>
      <w:marBottom w:val="0"/>
      <w:divBdr>
        <w:top w:val="none" w:sz="0" w:space="0" w:color="auto"/>
        <w:left w:val="none" w:sz="0" w:space="0" w:color="auto"/>
        <w:bottom w:val="none" w:sz="0" w:space="0" w:color="auto"/>
        <w:right w:val="none" w:sz="0" w:space="0" w:color="auto"/>
      </w:divBdr>
    </w:div>
    <w:div w:id="981539605">
      <w:bodyDiv w:val="1"/>
      <w:marLeft w:val="0"/>
      <w:marRight w:val="0"/>
      <w:marTop w:val="0"/>
      <w:marBottom w:val="0"/>
      <w:divBdr>
        <w:top w:val="none" w:sz="0" w:space="0" w:color="auto"/>
        <w:left w:val="none" w:sz="0" w:space="0" w:color="auto"/>
        <w:bottom w:val="none" w:sz="0" w:space="0" w:color="auto"/>
        <w:right w:val="none" w:sz="0" w:space="0" w:color="auto"/>
      </w:divBdr>
    </w:div>
    <w:div w:id="983465127">
      <w:bodyDiv w:val="1"/>
      <w:marLeft w:val="0"/>
      <w:marRight w:val="0"/>
      <w:marTop w:val="0"/>
      <w:marBottom w:val="0"/>
      <w:divBdr>
        <w:top w:val="none" w:sz="0" w:space="0" w:color="auto"/>
        <w:left w:val="none" w:sz="0" w:space="0" w:color="auto"/>
        <w:bottom w:val="none" w:sz="0" w:space="0" w:color="auto"/>
        <w:right w:val="none" w:sz="0" w:space="0" w:color="auto"/>
      </w:divBdr>
    </w:div>
    <w:div w:id="989135723">
      <w:bodyDiv w:val="1"/>
      <w:marLeft w:val="0"/>
      <w:marRight w:val="0"/>
      <w:marTop w:val="0"/>
      <w:marBottom w:val="0"/>
      <w:divBdr>
        <w:top w:val="none" w:sz="0" w:space="0" w:color="auto"/>
        <w:left w:val="none" w:sz="0" w:space="0" w:color="auto"/>
        <w:bottom w:val="none" w:sz="0" w:space="0" w:color="auto"/>
        <w:right w:val="none" w:sz="0" w:space="0" w:color="auto"/>
      </w:divBdr>
    </w:div>
    <w:div w:id="990251651">
      <w:bodyDiv w:val="1"/>
      <w:marLeft w:val="0"/>
      <w:marRight w:val="0"/>
      <w:marTop w:val="0"/>
      <w:marBottom w:val="0"/>
      <w:divBdr>
        <w:top w:val="none" w:sz="0" w:space="0" w:color="auto"/>
        <w:left w:val="none" w:sz="0" w:space="0" w:color="auto"/>
        <w:bottom w:val="none" w:sz="0" w:space="0" w:color="auto"/>
        <w:right w:val="none" w:sz="0" w:space="0" w:color="auto"/>
      </w:divBdr>
    </w:div>
    <w:div w:id="995037791">
      <w:bodyDiv w:val="1"/>
      <w:marLeft w:val="0"/>
      <w:marRight w:val="0"/>
      <w:marTop w:val="0"/>
      <w:marBottom w:val="0"/>
      <w:divBdr>
        <w:top w:val="none" w:sz="0" w:space="0" w:color="auto"/>
        <w:left w:val="none" w:sz="0" w:space="0" w:color="auto"/>
        <w:bottom w:val="none" w:sz="0" w:space="0" w:color="auto"/>
        <w:right w:val="none" w:sz="0" w:space="0" w:color="auto"/>
      </w:divBdr>
    </w:div>
    <w:div w:id="998657404">
      <w:bodyDiv w:val="1"/>
      <w:marLeft w:val="0"/>
      <w:marRight w:val="0"/>
      <w:marTop w:val="0"/>
      <w:marBottom w:val="0"/>
      <w:divBdr>
        <w:top w:val="none" w:sz="0" w:space="0" w:color="auto"/>
        <w:left w:val="none" w:sz="0" w:space="0" w:color="auto"/>
        <w:bottom w:val="none" w:sz="0" w:space="0" w:color="auto"/>
        <w:right w:val="none" w:sz="0" w:space="0" w:color="auto"/>
      </w:divBdr>
    </w:div>
    <w:div w:id="1000543124">
      <w:bodyDiv w:val="1"/>
      <w:marLeft w:val="0"/>
      <w:marRight w:val="0"/>
      <w:marTop w:val="0"/>
      <w:marBottom w:val="0"/>
      <w:divBdr>
        <w:top w:val="none" w:sz="0" w:space="0" w:color="auto"/>
        <w:left w:val="none" w:sz="0" w:space="0" w:color="auto"/>
        <w:bottom w:val="none" w:sz="0" w:space="0" w:color="auto"/>
        <w:right w:val="none" w:sz="0" w:space="0" w:color="auto"/>
      </w:divBdr>
    </w:div>
    <w:div w:id="1003972188">
      <w:bodyDiv w:val="1"/>
      <w:marLeft w:val="0"/>
      <w:marRight w:val="0"/>
      <w:marTop w:val="0"/>
      <w:marBottom w:val="0"/>
      <w:divBdr>
        <w:top w:val="none" w:sz="0" w:space="0" w:color="auto"/>
        <w:left w:val="none" w:sz="0" w:space="0" w:color="auto"/>
        <w:bottom w:val="none" w:sz="0" w:space="0" w:color="auto"/>
        <w:right w:val="none" w:sz="0" w:space="0" w:color="auto"/>
      </w:divBdr>
    </w:div>
    <w:div w:id="1004864912">
      <w:bodyDiv w:val="1"/>
      <w:marLeft w:val="0"/>
      <w:marRight w:val="0"/>
      <w:marTop w:val="0"/>
      <w:marBottom w:val="0"/>
      <w:divBdr>
        <w:top w:val="none" w:sz="0" w:space="0" w:color="auto"/>
        <w:left w:val="none" w:sz="0" w:space="0" w:color="auto"/>
        <w:bottom w:val="none" w:sz="0" w:space="0" w:color="auto"/>
        <w:right w:val="none" w:sz="0" w:space="0" w:color="auto"/>
      </w:divBdr>
    </w:div>
    <w:div w:id="1018000073">
      <w:bodyDiv w:val="1"/>
      <w:marLeft w:val="0"/>
      <w:marRight w:val="0"/>
      <w:marTop w:val="0"/>
      <w:marBottom w:val="0"/>
      <w:divBdr>
        <w:top w:val="none" w:sz="0" w:space="0" w:color="auto"/>
        <w:left w:val="none" w:sz="0" w:space="0" w:color="auto"/>
        <w:bottom w:val="none" w:sz="0" w:space="0" w:color="auto"/>
        <w:right w:val="none" w:sz="0" w:space="0" w:color="auto"/>
      </w:divBdr>
    </w:div>
    <w:div w:id="1021860817">
      <w:bodyDiv w:val="1"/>
      <w:marLeft w:val="0"/>
      <w:marRight w:val="0"/>
      <w:marTop w:val="0"/>
      <w:marBottom w:val="0"/>
      <w:divBdr>
        <w:top w:val="none" w:sz="0" w:space="0" w:color="auto"/>
        <w:left w:val="none" w:sz="0" w:space="0" w:color="auto"/>
        <w:bottom w:val="none" w:sz="0" w:space="0" w:color="auto"/>
        <w:right w:val="none" w:sz="0" w:space="0" w:color="auto"/>
      </w:divBdr>
    </w:div>
    <w:div w:id="1025207681">
      <w:bodyDiv w:val="1"/>
      <w:marLeft w:val="0"/>
      <w:marRight w:val="0"/>
      <w:marTop w:val="0"/>
      <w:marBottom w:val="0"/>
      <w:divBdr>
        <w:top w:val="none" w:sz="0" w:space="0" w:color="auto"/>
        <w:left w:val="none" w:sz="0" w:space="0" w:color="auto"/>
        <w:bottom w:val="none" w:sz="0" w:space="0" w:color="auto"/>
        <w:right w:val="none" w:sz="0" w:space="0" w:color="auto"/>
      </w:divBdr>
    </w:div>
    <w:div w:id="1026441475">
      <w:bodyDiv w:val="1"/>
      <w:marLeft w:val="0"/>
      <w:marRight w:val="0"/>
      <w:marTop w:val="0"/>
      <w:marBottom w:val="0"/>
      <w:divBdr>
        <w:top w:val="none" w:sz="0" w:space="0" w:color="auto"/>
        <w:left w:val="none" w:sz="0" w:space="0" w:color="auto"/>
        <w:bottom w:val="none" w:sz="0" w:space="0" w:color="auto"/>
        <w:right w:val="none" w:sz="0" w:space="0" w:color="auto"/>
      </w:divBdr>
    </w:div>
    <w:div w:id="1027635053">
      <w:bodyDiv w:val="1"/>
      <w:marLeft w:val="0"/>
      <w:marRight w:val="0"/>
      <w:marTop w:val="0"/>
      <w:marBottom w:val="0"/>
      <w:divBdr>
        <w:top w:val="none" w:sz="0" w:space="0" w:color="auto"/>
        <w:left w:val="none" w:sz="0" w:space="0" w:color="auto"/>
        <w:bottom w:val="none" w:sz="0" w:space="0" w:color="auto"/>
        <w:right w:val="none" w:sz="0" w:space="0" w:color="auto"/>
      </w:divBdr>
    </w:div>
    <w:div w:id="1034039873">
      <w:bodyDiv w:val="1"/>
      <w:marLeft w:val="0"/>
      <w:marRight w:val="0"/>
      <w:marTop w:val="0"/>
      <w:marBottom w:val="0"/>
      <w:divBdr>
        <w:top w:val="none" w:sz="0" w:space="0" w:color="auto"/>
        <w:left w:val="none" w:sz="0" w:space="0" w:color="auto"/>
        <w:bottom w:val="none" w:sz="0" w:space="0" w:color="auto"/>
        <w:right w:val="none" w:sz="0" w:space="0" w:color="auto"/>
      </w:divBdr>
    </w:div>
    <w:div w:id="1040517198">
      <w:bodyDiv w:val="1"/>
      <w:marLeft w:val="0"/>
      <w:marRight w:val="0"/>
      <w:marTop w:val="0"/>
      <w:marBottom w:val="0"/>
      <w:divBdr>
        <w:top w:val="none" w:sz="0" w:space="0" w:color="auto"/>
        <w:left w:val="none" w:sz="0" w:space="0" w:color="auto"/>
        <w:bottom w:val="none" w:sz="0" w:space="0" w:color="auto"/>
        <w:right w:val="none" w:sz="0" w:space="0" w:color="auto"/>
      </w:divBdr>
    </w:div>
    <w:div w:id="1048142475">
      <w:bodyDiv w:val="1"/>
      <w:marLeft w:val="0"/>
      <w:marRight w:val="0"/>
      <w:marTop w:val="0"/>
      <w:marBottom w:val="0"/>
      <w:divBdr>
        <w:top w:val="none" w:sz="0" w:space="0" w:color="auto"/>
        <w:left w:val="none" w:sz="0" w:space="0" w:color="auto"/>
        <w:bottom w:val="none" w:sz="0" w:space="0" w:color="auto"/>
        <w:right w:val="none" w:sz="0" w:space="0" w:color="auto"/>
      </w:divBdr>
    </w:div>
    <w:div w:id="1048339824">
      <w:bodyDiv w:val="1"/>
      <w:marLeft w:val="0"/>
      <w:marRight w:val="0"/>
      <w:marTop w:val="0"/>
      <w:marBottom w:val="0"/>
      <w:divBdr>
        <w:top w:val="none" w:sz="0" w:space="0" w:color="auto"/>
        <w:left w:val="none" w:sz="0" w:space="0" w:color="auto"/>
        <w:bottom w:val="none" w:sz="0" w:space="0" w:color="auto"/>
        <w:right w:val="none" w:sz="0" w:space="0" w:color="auto"/>
      </w:divBdr>
    </w:div>
    <w:div w:id="1049037290">
      <w:bodyDiv w:val="1"/>
      <w:marLeft w:val="0"/>
      <w:marRight w:val="0"/>
      <w:marTop w:val="0"/>
      <w:marBottom w:val="0"/>
      <w:divBdr>
        <w:top w:val="none" w:sz="0" w:space="0" w:color="auto"/>
        <w:left w:val="none" w:sz="0" w:space="0" w:color="auto"/>
        <w:bottom w:val="none" w:sz="0" w:space="0" w:color="auto"/>
        <w:right w:val="none" w:sz="0" w:space="0" w:color="auto"/>
      </w:divBdr>
    </w:div>
    <w:div w:id="1065102292">
      <w:bodyDiv w:val="1"/>
      <w:marLeft w:val="0"/>
      <w:marRight w:val="0"/>
      <w:marTop w:val="0"/>
      <w:marBottom w:val="0"/>
      <w:divBdr>
        <w:top w:val="none" w:sz="0" w:space="0" w:color="auto"/>
        <w:left w:val="none" w:sz="0" w:space="0" w:color="auto"/>
        <w:bottom w:val="none" w:sz="0" w:space="0" w:color="auto"/>
        <w:right w:val="none" w:sz="0" w:space="0" w:color="auto"/>
      </w:divBdr>
    </w:div>
    <w:div w:id="1070345217">
      <w:bodyDiv w:val="1"/>
      <w:marLeft w:val="0"/>
      <w:marRight w:val="0"/>
      <w:marTop w:val="0"/>
      <w:marBottom w:val="0"/>
      <w:divBdr>
        <w:top w:val="none" w:sz="0" w:space="0" w:color="auto"/>
        <w:left w:val="none" w:sz="0" w:space="0" w:color="auto"/>
        <w:bottom w:val="none" w:sz="0" w:space="0" w:color="auto"/>
        <w:right w:val="none" w:sz="0" w:space="0" w:color="auto"/>
      </w:divBdr>
    </w:div>
    <w:div w:id="1080516888">
      <w:bodyDiv w:val="1"/>
      <w:marLeft w:val="0"/>
      <w:marRight w:val="0"/>
      <w:marTop w:val="0"/>
      <w:marBottom w:val="0"/>
      <w:divBdr>
        <w:top w:val="none" w:sz="0" w:space="0" w:color="auto"/>
        <w:left w:val="none" w:sz="0" w:space="0" w:color="auto"/>
        <w:bottom w:val="none" w:sz="0" w:space="0" w:color="auto"/>
        <w:right w:val="none" w:sz="0" w:space="0" w:color="auto"/>
      </w:divBdr>
    </w:div>
    <w:div w:id="1089615146">
      <w:bodyDiv w:val="1"/>
      <w:marLeft w:val="0"/>
      <w:marRight w:val="0"/>
      <w:marTop w:val="0"/>
      <w:marBottom w:val="0"/>
      <w:divBdr>
        <w:top w:val="none" w:sz="0" w:space="0" w:color="auto"/>
        <w:left w:val="none" w:sz="0" w:space="0" w:color="auto"/>
        <w:bottom w:val="none" w:sz="0" w:space="0" w:color="auto"/>
        <w:right w:val="none" w:sz="0" w:space="0" w:color="auto"/>
      </w:divBdr>
    </w:div>
    <w:div w:id="1091462396">
      <w:bodyDiv w:val="1"/>
      <w:marLeft w:val="0"/>
      <w:marRight w:val="0"/>
      <w:marTop w:val="0"/>
      <w:marBottom w:val="0"/>
      <w:divBdr>
        <w:top w:val="none" w:sz="0" w:space="0" w:color="auto"/>
        <w:left w:val="none" w:sz="0" w:space="0" w:color="auto"/>
        <w:bottom w:val="none" w:sz="0" w:space="0" w:color="auto"/>
        <w:right w:val="none" w:sz="0" w:space="0" w:color="auto"/>
      </w:divBdr>
    </w:div>
    <w:div w:id="1110122449">
      <w:bodyDiv w:val="1"/>
      <w:marLeft w:val="0"/>
      <w:marRight w:val="0"/>
      <w:marTop w:val="0"/>
      <w:marBottom w:val="0"/>
      <w:divBdr>
        <w:top w:val="none" w:sz="0" w:space="0" w:color="auto"/>
        <w:left w:val="none" w:sz="0" w:space="0" w:color="auto"/>
        <w:bottom w:val="none" w:sz="0" w:space="0" w:color="auto"/>
        <w:right w:val="none" w:sz="0" w:space="0" w:color="auto"/>
      </w:divBdr>
    </w:div>
    <w:div w:id="1118524410">
      <w:bodyDiv w:val="1"/>
      <w:marLeft w:val="0"/>
      <w:marRight w:val="0"/>
      <w:marTop w:val="0"/>
      <w:marBottom w:val="0"/>
      <w:divBdr>
        <w:top w:val="none" w:sz="0" w:space="0" w:color="auto"/>
        <w:left w:val="none" w:sz="0" w:space="0" w:color="auto"/>
        <w:bottom w:val="none" w:sz="0" w:space="0" w:color="auto"/>
        <w:right w:val="none" w:sz="0" w:space="0" w:color="auto"/>
      </w:divBdr>
    </w:div>
    <w:div w:id="1120497083">
      <w:bodyDiv w:val="1"/>
      <w:marLeft w:val="0"/>
      <w:marRight w:val="0"/>
      <w:marTop w:val="0"/>
      <w:marBottom w:val="0"/>
      <w:divBdr>
        <w:top w:val="none" w:sz="0" w:space="0" w:color="auto"/>
        <w:left w:val="none" w:sz="0" w:space="0" w:color="auto"/>
        <w:bottom w:val="none" w:sz="0" w:space="0" w:color="auto"/>
        <w:right w:val="none" w:sz="0" w:space="0" w:color="auto"/>
      </w:divBdr>
    </w:div>
    <w:div w:id="1130319206">
      <w:bodyDiv w:val="1"/>
      <w:marLeft w:val="0"/>
      <w:marRight w:val="0"/>
      <w:marTop w:val="0"/>
      <w:marBottom w:val="0"/>
      <w:divBdr>
        <w:top w:val="none" w:sz="0" w:space="0" w:color="auto"/>
        <w:left w:val="none" w:sz="0" w:space="0" w:color="auto"/>
        <w:bottom w:val="none" w:sz="0" w:space="0" w:color="auto"/>
        <w:right w:val="none" w:sz="0" w:space="0" w:color="auto"/>
      </w:divBdr>
    </w:div>
    <w:div w:id="1142504874">
      <w:bodyDiv w:val="1"/>
      <w:marLeft w:val="0"/>
      <w:marRight w:val="0"/>
      <w:marTop w:val="0"/>
      <w:marBottom w:val="0"/>
      <w:divBdr>
        <w:top w:val="none" w:sz="0" w:space="0" w:color="auto"/>
        <w:left w:val="none" w:sz="0" w:space="0" w:color="auto"/>
        <w:bottom w:val="none" w:sz="0" w:space="0" w:color="auto"/>
        <w:right w:val="none" w:sz="0" w:space="0" w:color="auto"/>
      </w:divBdr>
    </w:div>
    <w:div w:id="1168905243">
      <w:bodyDiv w:val="1"/>
      <w:marLeft w:val="0"/>
      <w:marRight w:val="0"/>
      <w:marTop w:val="0"/>
      <w:marBottom w:val="0"/>
      <w:divBdr>
        <w:top w:val="none" w:sz="0" w:space="0" w:color="auto"/>
        <w:left w:val="none" w:sz="0" w:space="0" w:color="auto"/>
        <w:bottom w:val="none" w:sz="0" w:space="0" w:color="auto"/>
        <w:right w:val="none" w:sz="0" w:space="0" w:color="auto"/>
      </w:divBdr>
    </w:div>
    <w:div w:id="1169752429">
      <w:bodyDiv w:val="1"/>
      <w:marLeft w:val="0"/>
      <w:marRight w:val="0"/>
      <w:marTop w:val="0"/>
      <w:marBottom w:val="0"/>
      <w:divBdr>
        <w:top w:val="none" w:sz="0" w:space="0" w:color="auto"/>
        <w:left w:val="none" w:sz="0" w:space="0" w:color="auto"/>
        <w:bottom w:val="none" w:sz="0" w:space="0" w:color="auto"/>
        <w:right w:val="none" w:sz="0" w:space="0" w:color="auto"/>
      </w:divBdr>
    </w:div>
    <w:div w:id="1177501293">
      <w:bodyDiv w:val="1"/>
      <w:marLeft w:val="0"/>
      <w:marRight w:val="0"/>
      <w:marTop w:val="0"/>
      <w:marBottom w:val="0"/>
      <w:divBdr>
        <w:top w:val="none" w:sz="0" w:space="0" w:color="auto"/>
        <w:left w:val="none" w:sz="0" w:space="0" w:color="auto"/>
        <w:bottom w:val="none" w:sz="0" w:space="0" w:color="auto"/>
        <w:right w:val="none" w:sz="0" w:space="0" w:color="auto"/>
      </w:divBdr>
    </w:div>
    <w:div w:id="1185679323">
      <w:bodyDiv w:val="1"/>
      <w:marLeft w:val="0"/>
      <w:marRight w:val="0"/>
      <w:marTop w:val="0"/>
      <w:marBottom w:val="0"/>
      <w:divBdr>
        <w:top w:val="none" w:sz="0" w:space="0" w:color="auto"/>
        <w:left w:val="none" w:sz="0" w:space="0" w:color="auto"/>
        <w:bottom w:val="none" w:sz="0" w:space="0" w:color="auto"/>
        <w:right w:val="none" w:sz="0" w:space="0" w:color="auto"/>
      </w:divBdr>
    </w:div>
    <w:div w:id="1192114721">
      <w:bodyDiv w:val="1"/>
      <w:marLeft w:val="0"/>
      <w:marRight w:val="0"/>
      <w:marTop w:val="0"/>
      <w:marBottom w:val="0"/>
      <w:divBdr>
        <w:top w:val="none" w:sz="0" w:space="0" w:color="auto"/>
        <w:left w:val="none" w:sz="0" w:space="0" w:color="auto"/>
        <w:bottom w:val="none" w:sz="0" w:space="0" w:color="auto"/>
        <w:right w:val="none" w:sz="0" w:space="0" w:color="auto"/>
      </w:divBdr>
    </w:div>
    <w:div w:id="1194152283">
      <w:bodyDiv w:val="1"/>
      <w:marLeft w:val="0"/>
      <w:marRight w:val="0"/>
      <w:marTop w:val="0"/>
      <w:marBottom w:val="0"/>
      <w:divBdr>
        <w:top w:val="none" w:sz="0" w:space="0" w:color="auto"/>
        <w:left w:val="none" w:sz="0" w:space="0" w:color="auto"/>
        <w:bottom w:val="none" w:sz="0" w:space="0" w:color="auto"/>
        <w:right w:val="none" w:sz="0" w:space="0" w:color="auto"/>
      </w:divBdr>
    </w:div>
    <w:div w:id="1198814063">
      <w:bodyDiv w:val="1"/>
      <w:marLeft w:val="0"/>
      <w:marRight w:val="0"/>
      <w:marTop w:val="0"/>
      <w:marBottom w:val="0"/>
      <w:divBdr>
        <w:top w:val="none" w:sz="0" w:space="0" w:color="auto"/>
        <w:left w:val="none" w:sz="0" w:space="0" w:color="auto"/>
        <w:bottom w:val="none" w:sz="0" w:space="0" w:color="auto"/>
        <w:right w:val="none" w:sz="0" w:space="0" w:color="auto"/>
      </w:divBdr>
    </w:div>
    <w:div w:id="1199972095">
      <w:bodyDiv w:val="1"/>
      <w:marLeft w:val="0"/>
      <w:marRight w:val="0"/>
      <w:marTop w:val="0"/>
      <w:marBottom w:val="0"/>
      <w:divBdr>
        <w:top w:val="none" w:sz="0" w:space="0" w:color="auto"/>
        <w:left w:val="none" w:sz="0" w:space="0" w:color="auto"/>
        <w:bottom w:val="none" w:sz="0" w:space="0" w:color="auto"/>
        <w:right w:val="none" w:sz="0" w:space="0" w:color="auto"/>
      </w:divBdr>
    </w:div>
    <w:div w:id="1206479749">
      <w:bodyDiv w:val="1"/>
      <w:marLeft w:val="0"/>
      <w:marRight w:val="0"/>
      <w:marTop w:val="0"/>
      <w:marBottom w:val="0"/>
      <w:divBdr>
        <w:top w:val="none" w:sz="0" w:space="0" w:color="auto"/>
        <w:left w:val="none" w:sz="0" w:space="0" w:color="auto"/>
        <w:bottom w:val="none" w:sz="0" w:space="0" w:color="auto"/>
        <w:right w:val="none" w:sz="0" w:space="0" w:color="auto"/>
      </w:divBdr>
    </w:div>
    <w:div w:id="1218781878">
      <w:bodyDiv w:val="1"/>
      <w:marLeft w:val="0"/>
      <w:marRight w:val="0"/>
      <w:marTop w:val="0"/>
      <w:marBottom w:val="0"/>
      <w:divBdr>
        <w:top w:val="none" w:sz="0" w:space="0" w:color="auto"/>
        <w:left w:val="none" w:sz="0" w:space="0" w:color="auto"/>
        <w:bottom w:val="none" w:sz="0" w:space="0" w:color="auto"/>
        <w:right w:val="none" w:sz="0" w:space="0" w:color="auto"/>
      </w:divBdr>
    </w:div>
    <w:div w:id="1239558088">
      <w:bodyDiv w:val="1"/>
      <w:marLeft w:val="0"/>
      <w:marRight w:val="0"/>
      <w:marTop w:val="0"/>
      <w:marBottom w:val="0"/>
      <w:divBdr>
        <w:top w:val="none" w:sz="0" w:space="0" w:color="auto"/>
        <w:left w:val="none" w:sz="0" w:space="0" w:color="auto"/>
        <w:bottom w:val="none" w:sz="0" w:space="0" w:color="auto"/>
        <w:right w:val="none" w:sz="0" w:space="0" w:color="auto"/>
      </w:divBdr>
    </w:div>
    <w:div w:id="1245996757">
      <w:bodyDiv w:val="1"/>
      <w:marLeft w:val="0"/>
      <w:marRight w:val="0"/>
      <w:marTop w:val="0"/>
      <w:marBottom w:val="0"/>
      <w:divBdr>
        <w:top w:val="none" w:sz="0" w:space="0" w:color="auto"/>
        <w:left w:val="none" w:sz="0" w:space="0" w:color="auto"/>
        <w:bottom w:val="none" w:sz="0" w:space="0" w:color="auto"/>
        <w:right w:val="none" w:sz="0" w:space="0" w:color="auto"/>
      </w:divBdr>
    </w:div>
    <w:div w:id="1257400483">
      <w:bodyDiv w:val="1"/>
      <w:marLeft w:val="0"/>
      <w:marRight w:val="0"/>
      <w:marTop w:val="0"/>
      <w:marBottom w:val="0"/>
      <w:divBdr>
        <w:top w:val="none" w:sz="0" w:space="0" w:color="auto"/>
        <w:left w:val="none" w:sz="0" w:space="0" w:color="auto"/>
        <w:bottom w:val="none" w:sz="0" w:space="0" w:color="auto"/>
        <w:right w:val="none" w:sz="0" w:space="0" w:color="auto"/>
      </w:divBdr>
    </w:div>
    <w:div w:id="1258322928">
      <w:bodyDiv w:val="1"/>
      <w:marLeft w:val="0"/>
      <w:marRight w:val="0"/>
      <w:marTop w:val="0"/>
      <w:marBottom w:val="0"/>
      <w:divBdr>
        <w:top w:val="none" w:sz="0" w:space="0" w:color="auto"/>
        <w:left w:val="none" w:sz="0" w:space="0" w:color="auto"/>
        <w:bottom w:val="none" w:sz="0" w:space="0" w:color="auto"/>
        <w:right w:val="none" w:sz="0" w:space="0" w:color="auto"/>
      </w:divBdr>
    </w:div>
    <w:div w:id="1264654847">
      <w:bodyDiv w:val="1"/>
      <w:marLeft w:val="0"/>
      <w:marRight w:val="0"/>
      <w:marTop w:val="0"/>
      <w:marBottom w:val="0"/>
      <w:divBdr>
        <w:top w:val="none" w:sz="0" w:space="0" w:color="auto"/>
        <w:left w:val="none" w:sz="0" w:space="0" w:color="auto"/>
        <w:bottom w:val="none" w:sz="0" w:space="0" w:color="auto"/>
        <w:right w:val="none" w:sz="0" w:space="0" w:color="auto"/>
      </w:divBdr>
    </w:div>
    <w:div w:id="1269193251">
      <w:bodyDiv w:val="1"/>
      <w:marLeft w:val="0"/>
      <w:marRight w:val="0"/>
      <w:marTop w:val="0"/>
      <w:marBottom w:val="0"/>
      <w:divBdr>
        <w:top w:val="none" w:sz="0" w:space="0" w:color="auto"/>
        <w:left w:val="none" w:sz="0" w:space="0" w:color="auto"/>
        <w:bottom w:val="none" w:sz="0" w:space="0" w:color="auto"/>
        <w:right w:val="none" w:sz="0" w:space="0" w:color="auto"/>
      </w:divBdr>
    </w:div>
    <w:div w:id="1271006175">
      <w:bodyDiv w:val="1"/>
      <w:marLeft w:val="0"/>
      <w:marRight w:val="0"/>
      <w:marTop w:val="0"/>
      <w:marBottom w:val="0"/>
      <w:divBdr>
        <w:top w:val="none" w:sz="0" w:space="0" w:color="auto"/>
        <w:left w:val="none" w:sz="0" w:space="0" w:color="auto"/>
        <w:bottom w:val="none" w:sz="0" w:space="0" w:color="auto"/>
        <w:right w:val="none" w:sz="0" w:space="0" w:color="auto"/>
      </w:divBdr>
    </w:div>
    <w:div w:id="1272007559">
      <w:bodyDiv w:val="1"/>
      <w:marLeft w:val="0"/>
      <w:marRight w:val="0"/>
      <w:marTop w:val="0"/>
      <w:marBottom w:val="0"/>
      <w:divBdr>
        <w:top w:val="none" w:sz="0" w:space="0" w:color="auto"/>
        <w:left w:val="none" w:sz="0" w:space="0" w:color="auto"/>
        <w:bottom w:val="none" w:sz="0" w:space="0" w:color="auto"/>
        <w:right w:val="none" w:sz="0" w:space="0" w:color="auto"/>
      </w:divBdr>
    </w:div>
    <w:div w:id="1278490329">
      <w:bodyDiv w:val="1"/>
      <w:marLeft w:val="0"/>
      <w:marRight w:val="0"/>
      <w:marTop w:val="0"/>
      <w:marBottom w:val="0"/>
      <w:divBdr>
        <w:top w:val="none" w:sz="0" w:space="0" w:color="auto"/>
        <w:left w:val="none" w:sz="0" w:space="0" w:color="auto"/>
        <w:bottom w:val="none" w:sz="0" w:space="0" w:color="auto"/>
        <w:right w:val="none" w:sz="0" w:space="0" w:color="auto"/>
      </w:divBdr>
    </w:div>
    <w:div w:id="1294409725">
      <w:bodyDiv w:val="1"/>
      <w:marLeft w:val="0"/>
      <w:marRight w:val="0"/>
      <w:marTop w:val="0"/>
      <w:marBottom w:val="0"/>
      <w:divBdr>
        <w:top w:val="none" w:sz="0" w:space="0" w:color="auto"/>
        <w:left w:val="none" w:sz="0" w:space="0" w:color="auto"/>
        <w:bottom w:val="none" w:sz="0" w:space="0" w:color="auto"/>
        <w:right w:val="none" w:sz="0" w:space="0" w:color="auto"/>
      </w:divBdr>
    </w:div>
    <w:div w:id="1299611095">
      <w:bodyDiv w:val="1"/>
      <w:marLeft w:val="0"/>
      <w:marRight w:val="0"/>
      <w:marTop w:val="0"/>
      <w:marBottom w:val="0"/>
      <w:divBdr>
        <w:top w:val="none" w:sz="0" w:space="0" w:color="auto"/>
        <w:left w:val="none" w:sz="0" w:space="0" w:color="auto"/>
        <w:bottom w:val="none" w:sz="0" w:space="0" w:color="auto"/>
        <w:right w:val="none" w:sz="0" w:space="0" w:color="auto"/>
      </w:divBdr>
    </w:div>
    <w:div w:id="1309433363">
      <w:bodyDiv w:val="1"/>
      <w:marLeft w:val="0"/>
      <w:marRight w:val="0"/>
      <w:marTop w:val="0"/>
      <w:marBottom w:val="0"/>
      <w:divBdr>
        <w:top w:val="none" w:sz="0" w:space="0" w:color="auto"/>
        <w:left w:val="none" w:sz="0" w:space="0" w:color="auto"/>
        <w:bottom w:val="none" w:sz="0" w:space="0" w:color="auto"/>
        <w:right w:val="none" w:sz="0" w:space="0" w:color="auto"/>
      </w:divBdr>
    </w:div>
    <w:div w:id="1310479114">
      <w:bodyDiv w:val="1"/>
      <w:marLeft w:val="0"/>
      <w:marRight w:val="0"/>
      <w:marTop w:val="0"/>
      <w:marBottom w:val="0"/>
      <w:divBdr>
        <w:top w:val="none" w:sz="0" w:space="0" w:color="auto"/>
        <w:left w:val="none" w:sz="0" w:space="0" w:color="auto"/>
        <w:bottom w:val="none" w:sz="0" w:space="0" w:color="auto"/>
        <w:right w:val="none" w:sz="0" w:space="0" w:color="auto"/>
      </w:divBdr>
    </w:div>
    <w:div w:id="1315405055">
      <w:bodyDiv w:val="1"/>
      <w:marLeft w:val="0"/>
      <w:marRight w:val="0"/>
      <w:marTop w:val="0"/>
      <w:marBottom w:val="0"/>
      <w:divBdr>
        <w:top w:val="none" w:sz="0" w:space="0" w:color="auto"/>
        <w:left w:val="none" w:sz="0" w:space="0" w:color="auto"/>
        <w:bottom w:val="none" w:sz="0" w:space="0" w:color="auto"/>
        <w:right w:val="none" w:sz="0" w:space="0" w:color="auto"/>
      </w:divBdr>
    </w:div>
    <w:div w:id="1316104627">
      <w:bodyDiv w:val="1"/>
      <w:marLeft w:val="0"/>
      <w:marRight w:val="0"/>
      <w:marTop w:val="0"/>
      <w:marBottom w:val="0"/>
      <w:divBdr>
        <w:top w:val="none" w:sz="0" w:space="0" w:color="auto"/>
        <w:left w:val="none" w:sz="0" w:space="0" w:color="auto"/>
        <w:bottom w:val="none" w:sz="0" w:space="0" w:color="auto"/>
        <w:right w:val="none" w:sz="0" w:space="0" w:color="auto"/>
      </w:divBdr>
    </w:div>
    <w:div w:id="1337997074">
      <w:bodyDiv w:val="1"/>
      <w:marLeft w:val="0"/>
      <w:marRight w:val="0"/>
      <w:marTop w:val="0"/>
      <w:marBottom w:val="0"/>
      <w:divBdr>
        <w:top w:val="none" w:sz="0" w:space="0" w:color="auto"/>
        <w:left w:val="none" w:sz="0" w:space="0" w:color="auto"/>
        <w:bottom w:val="none" w:sz="0" w:space="0" w:color="auto"/>
        <w:right w:val="none" w:sz="0" w:space="0" w:color="auto"/>
      </w:divBdr>
    </w:div>
    <w:div w:id="1348435879">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65400102">
      <w:bodyDiv w:val="1"/>
      <w:marLeft w:val="0"/>
      <w:marRight w:val="0"/>
      <w:marTop w:val="0"/>
      <w:marBottom w:val="0"/>
      <w:divBdr>
        <w:top w:val="none" w:sz="0" w:space="0" w:color="auto"/>
        <w:left w:val="none" w:sz="0" w:space="0" w:color="auto"/>
        <w:bottom w:val="none" w:sz="0" w:space="0" w:color="auto"/>
        <w:right w:val="none" w:sz="0" w:space="0" w:color="auto"/>
      </w:divBdr>
    </w:div>
    <w:div w:id="1371804441">
      <w:bodyDiv w:val="1"/>
      <w:marLeft w:val="0"/>
      <w:marRight w:val="0"/>
      <w:marTop w:val="0"/>
      <w:marBottom w:val="0"/>
      <w:divBdr>
        <w:top w:val="none" w:sz="0" w:space="0" w:color="auto"/>
        <w:left w:val="none" w:sz="0" w:space="0" w:color="auto"/>
        <w:bottom w:val="none" w:sz="0" w:space="0" w:color="auto"/>
        <w:right w:val="none" w:sz="0" w:space="0" w:color="auto"/>
      </w:divBdr>
    </w:div>
    <w:div w:id="1373765985">
      <w:bodyDiv w:val="1"/>
      <w:marLeft w:val="0"/>
      <w:marRight w:val="0"/>
      <w:marTop w:val="0"/>
      <w:marBottom w:val="0"/>
      <w:divBdr>
        <w:top w:val="none" w:sz="0" w:space="0" w:color="auto"/>
        <w:left w:val="none" w:sz="0" w:space="0" w:color="auto"/>
        <w:bottom w:val="none" w:sz="0" w:space="0" w:color="auto"/>
        <w:right w:val="none" w:sz="0" w:space="0" w:color="auto"/>
      </w:divBdr>
    </w:div>
    <w:div w:id="1374118780">
      <w:bodyDiv w:val="1"/>
      <w:marLeft w:val="0"/>
      <w:marRight w:val="0"/>
      <w:marTop w:val="0"/>
      <w:marBottom w:val="0"/>
      <w:divBdr>
        <w:top w:val="none" w:sz="0" w:space="0" w:color="auto"/>
        <w:left w:val="none" w:sz="0" w:space="0" w:color="auto"/>
        <w:bottom w:val="none" w:sz="0" w:space="0" w:color="auto"/>
        <w:right w:val="none" w:sz="0" w:space="0" w:color="auto"/>
      </w:divBdr>
    </w:div>
    <w:div w:id="1378118066">
      <w:bodyDiv w:val="1"/>
      <w:marLeft w:val="0"/>
      <w:marRight w:val="0"/>
      <w:marTop w:val="0"/>
      <w:marBottom w:val="0"/>
      <w:divBdr>
        <w:top w:val="none" w:sz="0" w:space="0" w:color="auto"/>
        <w:left w:val="none" w:sz="0" w:space="0" w:color="auto"/>
        <w:bottom w:val="none" w:sz="0" w:space="0" w:color="auto"/>
        <w:right w:val="none" w:sz="0" w:space="0" w:color="auto"/>
      </w:divBdr>
    </w:div>
    <w:div w:id="1378776220">
      <w:bodyDiv w:val="1"/>
      <w:marLeft w:val="0"/>
      <w:marRight w:val="0"/>
      <w:marTop w:val="0"/>
      <w:marBottom w:val="0"/>
      <w:divBdr>
        <w:top w:val="none" w:sz="0" w:space="0" w:color="auto"/>
        <w:left w:val="none" w:sz="0" w:space="0" w:color="auto"/>
        <w:bottom w:val="none" w:sz="0" w:space="0" w:color="auto"/>
        <w:right w:val="none" w:sz="0" w:space="0" w:color="auto"/>
      </w:divBdr>
    </w:div>
    <w:div w:id="1384787515">
      <w:bodyDiv w:val="1"/>
      <w:marLeft w:val="0"/>
      <w:marRight w:val="0"/>
      <w:marTop w:val="0"/>
      <w:marBottom w:val="0"/>
      <w:divBdr>
        <w:top w:val="none" w:sz="0" w:space="0" w:color="auto"/>
        <w:left w:val="none" w:sz="0" w:space="0" w:color="auto"/>
        <w:bottom w:val="none" w:sz="0" w:space="0" w:color="auto"/>
        <w:right w:val="none" w:sz="0" w:space="0" w:color="auto"/>
      </w:divBdr>
    </w:div>
    <w:div w:id="1403718533">
      <w:bodyDiv w:val="1"/>
      <w:marLeft w:val="0"/>
      <w:marRight w:val="0"/>
      <w:marTop w:val="0"/>
      <w:marBottom w:val="0"/>
      <w:divBdr>
        <w:top w:val="none" w:sz="0" w:space="0" w:color="auto"/>
        <w:left w:val="none" w:sz="0" w:space="0" w:color="auto"/>
        <w:bottom w:val="none" w:sz="0" w:space="0" w:color="auto"/>
        <w:right w:val="none" w:sz="0" w:space="0" w:color="auto"/>
      </w:divBdr>
    </w:div>
    <w:div w:id="1413891878">
      <w:bodyDiv w:val="1"/>
      <w:marLeft w:val="0"/>
      <w:marRight w:val="0"/>
      <w:marTop w:val="0"/>
      <w:marBottom w:val="0"/>
      <w:divBdr>
        <w:top w:val="none" w:sz="0" w:space="0" w:color="auto"/>
        <w:left w:val="none" w:sz="0" w:space="0" w:color="auto"/>
        <w:bottom w:val="none" w:sz="0" w:space="0" w:color="auto"/>
        <w:right w:val="none" w:sz="0" w:space="0" w:color="auto"/>
      </w:divBdr>
    </w:div>
    <w:div w:id="1414665090">
      <w:bodyDiv w:val="1"/>
      <w:marLeft w:val="0"/>
      <w:marRight w:val="0"/>
      <w:marTop w:val="0"/>
      <w:marBottom w:val="0"/>
      <w:divBdr>
        <w:top w:val="none" w:sz="0" w:space="0" w:color="auto"/>
        <w:left w:val="none" w:sz="0" w:space="0" w:color="auto"/>
        <w:bottom w:val="none" w:sz="0" w:space="0" w:color="auto"/>
        <w:right w:val="none" w:sz="0" w:space="0" w:color="auto"/>
      </w:divBdr>
    </w:div>
    <w:div w:id="1418594274">
      <w:bodyDiv w:val="1"/>
      <w:marLeft w:val="0"/>
      <w:marRight w:val="0"/>
      <w:marTop w:val="0"/>
      <w:marBottom w:val="0"/>
      <w:divBdr>
        <w:top w:val="none" w:sz="0" w:space="0" w:color="auto"/>
        <w:left w:val="none" w:sz="0" w:space="0" w:color="auto"/>
        <w:bottom w:val="none" w:sz="0" w:space="0" w:color="auto"/>
        <w:right w:val="none" w:sz="0" w:space="0" w:color="auto"/>
      </w:divBdr>
    </w:div>
    <w:div w:id="1419449106">
      <w:bodyDiv w:val="1"/>
      <w:marLeft w:val="0"/>
      <w:marRight w:val="0"/>
      <w:marTop w:val="0"/>
      <w:marBottom w:val="0"/>
      <w:divBdr>
        <w:top w:val="none" w:sz="0" w:space="0" w:color="auto"/>
        <w:left w:val="none" w:sz="0" w:space="0" w:color="auto"/>
        <w:bottom w:val="none" w:sz="0" w:space="0" w:color="auto"/>
        <w:right w:val="none" w:sz="0" w:space="0" w:color="auto"/>
      </w:divBdr>
    </w:div>
    <w:div w:id="1429083760">
      <w:bodyDiv w:val="1"/>
      <w:marLeft w:val="0"/>
      <w:marRight w:val="0"/>
      <w:marTop w:val="0"/>
      <w:marBottom w:val="0"/>
      <w:divBdr>
        <w:top w:val="none" w:sz="0" w:space="0" w:color="auto"/>
        <w:left w:val="none" w:sz="0" w:space="0" w:color="auto"/>
        <w:bottom w:val="none" w:sz="0" w:space="0" w:color="auto"/>
        <w:right w:val="none" w:sz="0" w:space="0" w:color="auto"/>
      </w:divBdr>
    </w:div>
    <w:div w:id="1436319698">
      <w:bodyDiv w:val="1"/>
      <w:marLeft w:val="0"/>
      <w:marRight w:val="0"/>
      <w:marTop w:val="0"/>
      <w:marBottom w:val="0"/>
      <w:divBdr>
        <w:top w:val="none" w:sz="0" w:space="0" w:color="auto"/>
        <w:left w:val="none" w:sz="0" w:space="0" w:color="auto"/>
        <w:bottom w:val="none" w:sz="0" w:space="0" w:color="auto"/>
        <w:right w:val="none" w:sz="0" w:space="0" w:color="auto"/>
      </w:divBdr>
    </w:div>
    <w:div w:id="1441680938">
      <w:bodyDiv w:val="1"/>
      <w:marLeft w:val="0"/>
      <w:marRight w:val="0"/>
      <w:marTop w:val="0"/>
      <w:marBottom w:val="0"/>
      <w:divBdr>
        <w:top w:val="none" w:sz="0" w:space="0" w:color="auto"/>
        <w:left w:val="none" w:sz="0" w:space="0" w:color="auto"/>
        <w:bottom w:val="none" w:sz="0" w:space="0" w:color="auto"/>
        <w:right w:val="none" w:sz="0" w:space="0" w:color="auto"/>
      </w:divBdr>
    </w:div>
    <w:div w:id="1450322799">
      <w:bodyDiv w:val="1"/>
      <w:marLeft w:val="0"/>
      <w:marRight w:val="0"/>
      <w:marTop w:val="0"/>
      <w:marBottom w:val="0"/>
      <w:divBdr>
        <w:top w:val="none" w:sz="0" w:space="0" w:color="auto"/>
        <w:left w:val="none" w:sz="0" w:space="0" w:color="auto"/>
        <w:bottom w:val="none" w:sz="0" w:space="0" w:color="auto"/>
        <w:right w:val="none" w:sz="0" w:space="0" w:color="auto"/>
      </w:divBdr>
    </w:div>
    <w:div w:id="1459490525">
      <w:bodyDiv w:val="1"/>
      <w:marLeft w:val="0"/>
      <w:marRight w:val="0"/>
      <w:marTop w:val="0"/>
      <w:marBottom w:val="0"/>
      <w:divBdr>
        <w:top w:val="none" w:sz="0" w:space="0" w:color="auto"/>
        <w:left w:val="none" w:sz="0" w:space="0" w:color="auto"/>
        <w:bottom w:val="none" w:sz="0" w:space="0" w:color="auto"/>
        <w:right w:val="none" w:sz="0" w:space="0" w:color="auto"/>
      </w:divBdr>
    </w:div>
    <w:div w:id="1462646267">
      <w:bodyDiv w:val="1"/>
      <w:marLeft w:val="0"/>
      <w:marRight w:val="0"/>
      <w:marTop w:val="0"/>
      <w:marBottom w:val="0"/>
      <w:divBdr>
        <w:top w:val="none" w:sz="0" w:space="0" w:color="auto"/>
        <w:left w:val="none" w:sz="0" w:space="0" w:color="auto"/>
        <w:bottom w:val="none" w:sz="0" w:space="0" w:color="auto"/>
        <w:right w:val="none" w:sz="0" w:space="0" w:color="auto"/>
      </w:divBdr>
    </w:div>
    <w:div w:id="1473404152">
      <w:bodyDiv w:val="1"/>
      <w:marLeft w:val="0"/>
      <w:marRight w:val="0"/>
      <w:marTop w:val="0"/>
      <w:marBottom w:val="0"/>
      <w:divBdr>
        <w:top w:val="none" w:sz="0" w:space="0" w:color="auto"/>
        <w:left w:val="none" w:sz="0" w:space="0" w:color="auto"/>
        <w:bottom w:val="none" w:sz="0" w:space="0" w:color="auto"/>
        <w:right w:val="none" w:sz="0" w:space="0" w:color="auto"/>
      </w:divBdr>
    </w:div>
    <w:div w:id="1474788832">
      <w:bodyDiv w:val="1"/>
      <w:marLeft w:val="0"/>
      <w:marRight w:val="0"/>
      <w:marTop w:val="0"/>
      <w:marBottom w:val="0"/>
      <w:divBdr>
        <w:top w:val="none" w:sz="0" w:space="0" w:color="auto"/>
        <w:left w:val="none" w:sz="0" w:space="0" w:color="auto"/>
        <w:bottom w:val="none" w:sz="0" w:space="0" w:color="auto"/>
        <w:right w:val="none" w:sz="0" w:space="0" w:color="auto"/>
      </w:divBdr>
    </w:div>
    <w:div w:id="1475221220">
      <w:bodyDiv w:val="1"/>
      <w:marLeft w:val="0"/>
      <w:marRight w:val="0"/>
      <w:marTop w:val="0"/>
      <w:marBottom w:val="0"/>
      <w:divBdr>
        <w:top w:val="none" w:sz="0" w:space="0" w:color="auto"/>
        <w:left w:val="none" w:sz="0" w:space="0" w:color="auto"/>
        <w:bottom w:val="none" w:sz="0" w:space="0" w:color="auto"/>
        <w:right w:val="none" w:sz="0" w:space="0" w:color="auto"/>
      </w:divBdr>
    </w:div>
    <w:div w:id="1475560423">
      <w:bodyDiv w:val="1"/>
      <w:marLeft w:val="0"/>
      <w:marRight w:val="0"/>
      <w:marTop w:val="0"/>
      <w:marBottom w:val="0"/>
      <w:divBdr>
        <w:top w:val="none" w:sz="0" w:space="0" w:color="auto"/>
        <w:left w:val="none" w:sz="0" w:space="0" w:color="auto"/>
        <w:bottom w:val="none" w:sz="0" w:space="0" w:color="auto"/>
        <w:right w:val="none" w:sz="0" w:space="0" w:color="auto"/>
      </w:divBdr>
    </w:div>
    <w:div w:id="1485462653">
      <w:bodyDiv w:val="1"/>
      <w:marLeft w:val="0"/>
      <w:marRight w:val="0"/>
      <w:marTop w:val="0"/>
      <w:marBottom w:val="0"/>
      <w:divBdr>
        <w:top w:val="none" w:sz="0" w:space="0" w:color="auto"/>
        <w:left w:val="none" w:sz="0" w:space="0" w:color="auto"/>
        <w:bottom w:val="none" w:sz="0" w:space="0" w:color="auto"/>
        <w:right w:val="none" w:sz="0" w:space="0" w:color="auto"/>
      </w:divBdr>
    </w:div>
    <w:div w:id="1502039057">
      <w:bodyDiv w:val="1"/>
      <w:marLeft w:val="0"/>
      <w:marRight w:val="0"/>
      <w:marTop w:val="0"/>
      <w:marBottom w:val="0"/>
      <w:divBdr>
        <w:top w:val="none" w:sz="0" w:space="0" w:color="auto"/>
        <w:left w:val="none" w:sz="0" w:space="0" w:color="auto"/>
        <w:bottom w:val="none" w:sz="0" w:space="0" w:color="auto"/>
        <w:right w:val="none" w:sz="0" w:space="0" w:color="auto"/>
      </w:divBdr>
    </w:div>
    <w:div w:id="1502158157">
      <w:bodyDiv w:val="1"/>
      <w:marLeft w:val="0"/>
      <w:marRight w:val="0"/>
      <w:marTop w:val="0"/>
      <w:marBottom w:val="0"/>
      <w:divBdr>
        <w:top w:val="none" w:sz="0" w:space="0" w:color="auto"/>
        <w:left w:val="none" w:sz="0" w:space="0" w:color="auto"/>
        <w:bottom w:val="none" w:sz="0" w:space="0" w:color="auto"/>
        <w:right w:val="none" w:sz="0" w:space="0" w:color="auto"/>
      </w:divBdr>
    </w:div>
    <w:div w:id="1509832304">
      <w:bodyDiv w:val="1"/>
      <w:marLeft w:val="0"/>
      <w:marRight w:val="0"/>
      <w:marTop w:val="0"/>
      <w:marBottom w:val="0"/>
      <w:divBdr>
        <w:top w:val="none" w:sz="0" w:space="0" w:color="auto"/>
        <w:left w:val="none" w:sz="0" w:space="0" w:color="auto"/>
        <w:bottom w:val="none" w:sz="0" w:space="0" w:color="auto"/>
        <w:right w:val="none" w:sz="0" w:space="0" w:color="auto"/>
      </w:divBdr>
    </w:div>
    <w:div w:id="1518034062">
      <w:bodyDiv w:val="1"/>
      <w:marLeft w:val="0"/>
      <w:marRight w:val="0"/>
      <w:marTop w:val="0"/>
      <w:marBottom w:val="0"/>
      <w:divBdr>
        <w:top w:val="none" w:sz="0" w:space="0" w:color="auto"/>
        <w:left w:val="none" w:sz="0" w:space="0" w:color="auto"/>
        <w:bottom w:val="none" w:sz="0" w:space="0" w:color="auto"/>
        <w:right w:val="none" w:sz="0" w:space="0" w:color="auto"/>
      </w:divBdr>
    </w:div>
    <w:div w:id="1518423830">
      <w:bodyDiv w:val="1"/>
      <w:marLeft w:val="0"/>
      <w:marRight w:val="0"/>
      <w:marTop w:val="0"/>
      <w:marBottom w:val="0"/>
      <w:divBdr>
        <w:top w:val="none" w:sz="0" w:space="0" w:color="auto"/>
        <w:left w:val="none" w:sz="0" w:space="0" w:color="auto"/>
        <w:bottom w:val="none" w:sz="0" w:space="0" w:color="auto"/>
        <w:right w:val="none" w:sz="0" w:space="0" w:color="auto"/>
      </w:divBdr>
    </w:div>
    <w:div w:id="1520895051">
      <w:bodyDiv w:val="1"/>
      <w:marLeft w:val="0"/>
      <w:marRight w:val="0"/>
      <w:marTop w:val="0"/>
      <w:marBottom w:val="0"/>
      <w:divBdr>
        <w:top w:val="none" w:sz="0" w:space="0" w:color="auto"/>
        <w:left w:val="none" w:sz="0" w:space="0" w:color="auto"/>
        <w:bottom w:val="none" w:sz="0" w:space="0" w:color="auto"/>
        <w:right w:val="none" w:sz="0" w:space="0" w:color="auto"/>
      </w:divBdr>
    </w:div>
    <w:div w:id="1530025007">
      <w:bodyDiv w:val="1"/>
      <w:marLeft w:val="0"/>
      <w:marRight w:val="0"/>
      <w:marTop w:val="0"/>
      <w:marBottom w:val="0"/>
      <w:divBdr>
        <w:top w:val="none" w:sz="0" w:space="0" w:color="auto"/>
        <w:left w:val="none" w:sz="0" w:space="0" w:color="auto"/>
        <w:bottom w:val="none" w:sz="0" w:space="0" w:color="auto"/>
        <w:right w:val="none" w:sz="0" w:space="0" w:color="auto"/>
      </w:divBdr>
    </w:div>
    <w:div w:id="1536234301">
      <w:bodyDiv w:val="1"/>
      <w:marLeft w:val="0"/>
      <w:marRight w:val="0"/>
      <w:marTop w:val="0"/>
      <w:marBottom w:val="0"/>
      <w:divBdr>
        <w:top w:val="none" w:sz="0" w:space="0" w:color="auto"/>
        <w:left w:val="none" w:sz="0" w:space="0" w:color="auto"/>
        <w:bottom w:val="none" w:sz="0" w:space="0" w:color="auto"/>
        <w:right w:val="none" w:sz="0" w:space="0" w:color="auto"/>
      </w:divBdr>
    </w:div>
    <w:div w:id="1538396616">
      <w:bodyDiv w:val="1"/>
      <w:marLeft w:val="0"/>
      <w:marRight w:val="0"/>
      <w:marTop w:val="0"/>
      <w:marBottom w:val="0"/>
      <w:divBdr>
        <w:top w:val="none" w:sz="0" w:space="0" w:color="auto"/>
        <w:left w:val="none" w:sz="0" w:space="0" w:color="auto"/>
        <w:bottom w:val="none" w:sz="0" w:space="0" w:color="auto"/>
        <w:right w:val="none" w:sz="0" w:space="0" w:color="auto"/>
      </w:divBdr>
    </w:div>
    <w:div w:id="1539244534">
      <w:bodyDiv w:val="1"/>
      <w:marLeft w:val="0"/>
      <w:marRight w:val="0"/>
      <w:marTop w:val="0"/>
      <w:marBottom w:val="0"/>
      <w:divBdr>
        <w:top w:val="none" w:sz="0" w:space="0" w:color="auto"/>
        <w:left w:val="none" w:sz="0" w:space="0" w:color="auto"/>
        <w:bottom w:val="none" w:sz="0" w:space="0" w:color="auto"/>
        <w:right w:val="none" w:sz="0" w:space="0" w:color="auto"/>
      </w:divBdr>
    </w:div>
    <w:div w:id="1539659195">
      <w:bodyDiv w:val="1"/>
      <w:marLeft w:val="0"/>
      <w:marRight w:val="0"/>
      <w:marTop w:val="0"/>
      <w:marBottom w:val="0"/>
      <w:divBdr>
        <w:top w:val="none" w:sz="0" w:space="0" w:color="auto"/>
        <w:left w:val="none" w:sz="0" w:space="0" w:color="auto"/>
        <w:bottom w:val="none" w:sz="0" w:space="0" w:color="auto"/>
        <w:right w:val="none" w:sz="0" w:space="0" w:color="auto"/>
      </w:divBdr>
    </w:div>
    <w:div w:id="1545480301">
      <w:bodyDiv w:val="1"/>
      <w:marLeft w:val="0"/>
      <w:marRight w:val="0"/>
      <w:marTop w:val="0"/>
      <w:marBottom w:val="0"/>
      <w:divBdr>
        <w:top w:val="none" w:sz="0" w:space="0" w:color="auto"/>
        <w:left w:val="none" w:sz="0" w:space="0" w:color="auto"/>
        <w:bottom w:val="none" w:sz="0" w:space="0" w:color="auto"/>
        <w:right w:val="none" w:sz="0" w:space="0" w:color="auto"/>
      </w:divBdr>
    </w:div>
    <w:div w:id="1547721312">
      <w:bodyDiv w:val="1"/>
      <w:marLeft w:val="0"/>
      <w:marRight w:val="0"/>
      <w:marTop w:val="0"/>
      <w:marBottom w:val="0"/>
      <w:divBdr>
        <w:top w:val="none" w:sz="0" w:space="0" w:color="auto"/>
        <w:left w:val="none" w:sz="0" w:space="0" w:color="auto"/>
        <w:bottom w:val="none" w:sz="0" w:space="0" w:color="auto"/>
        <w:right w:val="none" w:sz="0" w:space="0" w:color="auto"/>
      </w:divBdr>
    </w:div>
    <w:div w:id="1550263112">
      <w:bodyDiv w:val="1"/>
      <w:marLeft w:val="0"/>
      <w:marRight w:val="0"/>
      <w:marTop w:val="0"/>
      <w:marBottom w:val="0"/>
      <w:divBdr>
        <w:top w:val="none" w:sz="0" w:space="0" w:color="auto"/>
        <w:left w:val="none" w:sz="0" w:space="0" w:color="auto"/>
        <w:bottom w:val="none" w:sz="0" w:space="0" w:color="auto"/>
        <w:right w:val="none" w:sz="0" w:space="0" w:color="auto"/>
      </w:divBdr>
    </w:div>
    <w:div w:id="1552185839">
      <w:bodyDiv w:val="1"/>
      <w:marLeft w:val="0"/>
      <w:marRight w:val="0"/>
      <w:marTop w:val="0"/>
      <w:marBottom w:val="0"/>
      <w:divBdr>
        <w:top w:val="none" w:sz="0" w:space="0" w:color="auto"/>
        <w:left w:val="none" w:sz="0" w:space="0" w:color="auto"/>
        <w:bottom w:val="none" w:sz="0" w:space="0" w:color="auto"/>
        <w:right w:val="none" w:sz="0" w:space="0" w:color="auto"/>
      </w:divBdr>
    </w:div>
    <w:div w:id="1557545328">
      <w:bodyDiv w:val="1"/>
      <w:marLeft w:val="0"/>
      <w:marRight w:val="0"/>
      <w:marTop w:val="0"/>
      <w:marBottom w:val="0"/>
      <w:divBdr>
        <w:top w:val="none" w:sz="0" w:space="0" w:color="auto"/>
        <w:left w:val="none" w:sz="0" w:space="0" w:color="auto"/>
        <w:bottom w:val="none" w:sz="0" w:space="0" w:color="auto"/>
        <w:right w:val="none" w:sz="0" w:space="0" w:color="auto"/>
      </w:divBdr>
    </w:div>
    <w:div w:id="1562138463">
      <w:bodyDiv w:val="1"/>
      <w:marLeft w:val="0"/>
      <w:marRight w:val="0"/>
      <w:marTop w:val="0"/>
      <w:marBottom w:val="0"/>
      <w:divBdr>
        <w:top w:val="none" w:sz="0" w:space="0" w:color="auto"/>
        <w:left w:val="none" w:sz="0" w:space="0" w:color="auto"/>
        <w:bottom w:val="none" w:sz="0" w:space="0" w:color="auto"/>
        <w:right w:val="none" w:sz="0" w:space="0" w:color="auto"/>
      </w:divBdr>
    </w:div>
    <w:div w:id="1563834080">
      <w:bodyDiv w:val="1"/>
      <w:marLeft w:val="0"/>
      <w:marRight w:val="0"/>
      <w:marTop w:val="0"/>
      <w:marBottom w:val="0"/>
      <w:divBdr>
        <w:top w:val="none" w:sz="0" w:space="0" w:color="auto"/>
        <w:left w:val="none" w:sz="0" w:space="0" w:color="auto"/>
        <w:bottom w:val="none" w:sz="0" w:space="0" w:color="auto"/>
        <w:right w:val="none" w:sz="0" w:space="0" w:color="auto"/>
      </w:divBdr>
    </w:div>
    <w:div w:id="1568177230">
      <w:bodyDiv w:val="1"/>
      <w:marLeft w:val="0"/>
      <w:marRight w:val="0"/>
      <w:marTop w:val="0"/>
      <w:marBottom w:val="0"/>
      <w:divBdr>
        <w:top w:val="none" w:sz="0" w:space="0" w:color="auto"/>
        <w:left w:val="none" w:sz="0" w:space="0" w:color="auto"/>
        <w:bottom w:val="none" w:sz="0" w:space="0" w:color="auto"/>
        <w:right w:val="none" w:sz="0" w:space="0" w:color="auto"/>
      </w:divBdr>
    </w:div>
    <w:div w:id="1578977395">
      <w:bodyDiv w:val="1"/>
      <w:marLeft w:val="0"/>
      <w:marRight w:val="0"/>
      <w:marTop w:val="0"/>
      <w:marBottom w:val="0"/>
      <w:divBdr>
        <w:top w:val="none" w:sz="0" w:space="0" w:color="auto"/>
        <w:left w:val="none" w:sz="0" w:space="0" w:color="auto"/>
        <w:bottom w:val="none" w:sz="0" w:space="0" w:color="auto"/>
        <w:right w:val="none" w:sz="0" w:space="0" w:color="auto"/>
      </w:divBdr>
    </w:div>
    <w:div w:id="1580674015">
      <w:bodyDiv w:val="1"/>
      <w:marLeft w:val="0"/>
      <w:marRight w:val="0"/>
      <w:marTop w:val="0"/>
      <w:marBottom w:val="0"/>
      <w:divBdr>
        <w:top w:val="none" w:sz="0" w:space="0" w:color="auto"/>
        <w:left w:val="none" w:sz="0" w:space="0" w:color="auto"/>
        <w:bottom w:val="none" w:sz="0" w:space="0" w:color="auto"/>
        <w:right w:val="none" w:sz="0" w:space="0" w:color="auto"/>
      </w:divBdr>
    </w:div>
    <w:div w:id="1583756053">
      <w:bodyDiv w:val="1"/>
      <w:marLeft w:val="0"/>
      <w:marRight w:val="0"/>
      <w:marTop w:val="0"/>
      <w:marBottom w:val="0"/>
      <w:divBdr>
        <w:top w:val="none" w:sz="0" w:space="0" w:color="auto"/>
        <w:left w:val="none" w:sz="0" w:space="0" w:color="auto"/>
        <w:bottom w:val="none" w:sz="0" w:space="0" w:color="auto"/>
        <w:right w:val="none" w:sz="0" w:space="0" w:color="auto"/>
      </w:divBdr>
    </w:div>
    <w:div w:id="1592860705">
      <w:bodyDiv w:val="1"/>
      <w:marLeft w:val="0"/>
      <w:marRight w:val="0"/>
      <w:marTop w:val="0"/>
      <w:marBottom w:val="0"/>
      <w:divBdr>
        <w:top w:val="none" w:sz="0" w:space="0" w:color="auto"/>
        <w:left w:val="none" w:sz="0" w:space="0" w:color="auto"/>
        <w:bottom w:val="none" w:sz="0" w:space="0" w:color="auto"/>
        <w:right w:val="none" w:sz="0" w:space="0" w:color="auto"/>
      </w:divBdr>
    </w:div>
    <w:div w:id="1594632450">
      <w:bodyDiv w:val="1"/>
      <w:marLeft w:val="0"/>
      <w:marRight w:val="0"/>
      <w:marTop w:val="0"/>
      <w:marBottom w:val="0"/>
      <w:divBdr>
        <w:top w:val="none" w:sz="0" w:space="0" w:color="auto"/>
        <w:left w:val="none" w:sz="0" w:space="0" w:color="auto"/>
        <w:bottom w:val="none" w:sz="0" w:space="0" w:color="auto"/>
        <w:right w:val="none" w:sz="0" w:space="0" w:color="auto"/>
      </w:divBdr>
    </w:div>
    <w:div w:id="1595749289">
      <w:bodyDiv w:val="1"/>
      <w:marLeft w:val="0"/>
      <w:marRight w:val="0"/>
      <w:marTop w:val="0"/>
      <w:marBottom w:val="0"/>
      <w:divBdr>
        <w:top w:val="none" w:sz="0" w:space="0" w:color="auto"/>
        <w:left w:val="none" w:sz="0" w:space="0" w:color="auto"/>
        <w:bottom w:val="none" w:sz="0" w:space="0" w:color="auto"/>
        <w:right w:val="none" w:sz="0" w:space="0" w:color="auto"/>
      </w:divBdr>
    </w:div>
    <w:div w:id="1614093218">
      <w:bodyDiv w:val="1"/>
      <w:marLeft w:val="0"/>
      <w:marRight w:val="0"/>
      <w:marTop w:val="0"/>
      <w:marBottom w:val="0"/>
      <w:divBdr>
        <w:top w:val="none" w:sz="0" w:space="0" w:color="auto"/>
        <w:left w:val="none" w:sz="0" w:space="0" w:color="auto"/>
        <w:bottom w:val="none" w:sz="0" w:space="0" w:color="auto"/>
        <w:right w:val="none" w:sz="0" w:space="0" w:color="auto"/>
      </w:divBdr>
    </w:div>
    <w:div w:id="1617905149">
      <w:bodyDiv w:val="1"/>
      <w:marLeft w:val="0"/>
      <w:marRight w:val="0"/>
      <w:marTop w:val="0"/>
      <w:marBottom w:val="0"/>
      <w:divBdr>
        <w:top w:val="none" w:sz="0" w:space="0" w:color="auto"/>
        <w:left w:val="none" w:sz="0" w:space="0" w:color="auto"/>
        <w:bottom w:val="none" w:sz="0" w:space="0" w:color="auto"/>
        <w:right w:val="none" w:sz="0" w:space="0" w:color="auto"/>
      </w:divBdr>
    </w:div>
    <w:div w:id="1619020275">
      <w:bodyDiv w:val="1"/>
      <w:marLeft w:val="0"/>
      <w:marRight w:val="0"/>
      <w:marTop w:val="0"/>
      <w:marBottom w:val="0"/>
      <w:divBdr>
        <w:top w:val="none" w:sz="0" w:space="0" w:color="auto"/>
        <w:left w:val="none" w:sz="0" w:space="0" w:color="auto"/>
        <w:bottom w:val="none" w:sz="0" w:space="0" w:color="auto"/>
        <w:right w:val="none" w:sz="0" w:space="0" w:color="auto"/>
      </w:divBdr>
    </w:div>
    <w:div w:id="1624847474">
      <w:bodyDiv w:val="1"/>
      <w:marLeft w:val="0"/>
      <w:marRight w:val="0"/>
      <w:marTop w:val="0"/>
      <w:marBottom w:val="0"/>
      <w:divBdr>
        <w:top w:val="none" w:sz="0" w:space="0" w:color="auto"/>
        <w:left w:val="none" w:sz="0" w:space="0" w:color="auto"/>
        <w:bottom w:val="none" w:sz="0" w:space="0" w:color="auto"/>
        <w:right w:val="none" w:sz="0" w:space="0" w:color="auto"/>
      </w:divBdr>
    </w:div>
    <w:div w:id="1625889827">
      <w:bodyDiv w:val="1"/>
      <w:marLeft w:val="0"/>
      <w:marRight w:val="0"/>
      <w:marTop w:val="0"/>
      <w:marBottom w:val="0"/>
      <w:divBdr>
        <w:top w:val="none" w:sz="0" w:space="0" w:color="auto"/>
        <w:left w:val="none" w:sz="0" w:space="0" w:color="auto"/>
        <w:bottom w:val="none" w:sz="0" w:space="0" w:color="auto"/>
        <w:right w:val="none" w:sz="0" w:space="0" w:color="auto"/>
      </w:divBdr>
    </w:div>
    <w:div w:id="1626886778">
      <w:bodyDiv w:val="1"/>
      <w:marLeft w:val="0"/>
      <w:marRight w:val="0"/>
      <w:marTop w:val="0"/>
      <w:marBottom w:val="0"/>
      <w:divBdr>
        <w:top w:val="none" w:sz="0" w:space="0" w:color="auto"/>
        <w:left w:val="none" w:sz="0" w:space="0" w:color="auto"/>
        <w:bottom w:val="none" w:sz="0" w:space="0" w:color="auto"/>
        <w:right w:val="none" w:sz="0" w:space="0" w:color="auto"/>
      </w:divBdr>
    </w:div>
    <w:div w:id="1636568321">
      <w:bodyDiv w:val="1"/>
      <w:marLeft w:val="0"/>
      <w:marRight w:val="0"/>
      <w:marTop w:val="0"/>
      <w:marBottom w:val="0"/>
      <w:divBdr>
        <w:top w:val="none" w:sz="0" w:space="0" w:color="auto"/>
        <w:left w:val="none" w:sz="0" w:space="0" w:color="auto"/>
        <w:bottom w:val="none" w:sz="0" w:space="0" w:color="auto"/>
        <w:right w:val="none" w:sz="0" w:space="0" w:color="auto"/>
      </w:divBdr>
    </w:div>
    <w:div w:id="1647591036">
      <w:bodyDiv w:val="1"/>
      <w:marLeft w:val="0"/>
      <w:marRight w:val="0"/>
      <w:marTop w:val="0"/>
      <w:marBottom w:val="0"/>
      <w:divBdr>
        <w:top w:val="none" w:sz="0" w:space="0" w:color="auto"/>
        <w:left w:val="none" w:sz="0" w:space="0" w:color="auto"/>
        <w:bottom w:val="none" w:sz="0" w:space="0" w:color="auto"/>
        <w:right w:val="none" w:sz="0" w:space="0" w:color="auto"/>
      </w:divBdr>
    </w:div>
    <w:div w:id="1663045754">
      <w:bodyDiv w:val="1"/>
      <w:marLeft w:val="0"/>
      <w:marRight w:val="0"/>
      <w:marTop w:val="0"/>
      <w:marBottom w:val="0"/>
      <w:divBdr>
        <w:top w:val="none" w:sz="0" w:space="0" w:color="auto"/>
        <w:left w:val="none" w:sz="0" w:space="0" w:color="auto"/>
        <w:bottom w:val="none" w:sz="0" w:space="0" w:color="auto"/>
        <w:right w:val="none" w:sz="0" w:space="0" w:color="auto"/>
      </w:divBdr>
    </w:div>
    <w:div w:id="1664579537">
      <w:bodyDiv w:val="1"/>
      <w:marLeft w:val="0"/>
      <w:marRight w:val="0"/>
      <w:marTop w:val="0"/>
      <w:marBottom w:val="0"/>
      <w:divBdr>
        <w:top w:val="none" w:sz="0" w:space="0" w:color="auto"/>
        <w:left w:val="none" w:sz="0" w:space="0" w:color="auto"/>
        <w:bottom w:val="none" w:sz="0" w:space="0" w:color="auto"/>
        <w:right w:val="none" w:sz="0" w:space="0" w:color="auto"/>
      </w:divBdr>
    </w:div>
    <w:div w:id="1667593632">
      <w:bodyDiv w:val="1"/>
      <w:marLeft w:val="0"/>
      <w:marRight w:val="0"/>
      <w:marTop w:val="0"/>
      <w:marBottom w:val="0"/>
      <w:divBdr>
        <w:top w:val="none" w:sz="0" w:space="0" w:color="auto"/>
        <w:left w:val="none" w:sz="0" w:space="0" w:color="auto"/>
        <w:bottom w:val="none" w:sz="0" w:space="0" w:color="auto"/>
        <w:right w:val="none" w:sz="0" w:space="0" w:color="auto"/>
      </w:divBdr>
    </w:div>
    <w:div w:id="1674642907">
      <w:bodyDiv w:val="1"/>
      <w:marLeft w:val="0"/>
      <w:marRight w:val="0"/>
      <w:marTop w:val="0"/>
      <w:marBottom w:val="0"/>
      <w:divBdr>
        <w:top w:val="none" w:sz="0" w:space="0" w:color="auto"/>
        <w:left w:val="none" w:sz="0" w:space="0" w:color="auto"/>
        <w:bottom w:val="none" w:sz="0" w:space="0" w:color="auto"/>
        <w:right w:val="none" w:sz="0" w:space="0" w:color="auto"/>
      </w:divBdr>
    </w:div>
    <w:div w:id="1675958819">
      <w:bodyDiv w:val="1"/>
      <w:marLeft w:val="0"/>
      <w:marRight w:val="0"/>
      <w:marTop w:val="0"/>
      <w:marBottom w:val="0"/>
      <w:divBdr>
        <w:top w:val="none" w:sz="0" w:space="0" w:color="auto"/>
        <w:left w:val="none" w:sz="0" w:space="0" w:color="auto"/>
        <w:bottom w:val="none" w:sz="0" w:space="0" w:color="auto"/>
        <w:right w:val="none" w:sz="0" w:space="0" w:color="auto"/>
      </w:divBdr>
    </w:div>
    <w:div w:id="1682776165">
      <w:bodyDiv w:val="1"/>
      <w:marLeft w:val="0"/>
      <w:marRight w:val="0"/>
      <w:marTop w:val="0"/>
      <w:marBottom w:val="0"/>
      <w:divBdr>
        <w:top w:val="none" w:sz="0" w:space="0" w:color="auto"/>
        <w:left w:val="none" w:sz="0" w:space="0" w:color="auto"/>
        <w:bottom w:val="none" w:sz="0" w:space="0" w:color="auto"/>
        <w:right w:val="none" w:sz="0" w:space="0" w:color="auto"/>
      </w:divBdr>
    </w:div>
    <w:div w:id="1691952479">
      <w:bodyDiv w:val="1"/>
      <w:marLeft w:val="0"/>
      <w:marRight w:val="0"/>
      <w:marTop w:val="0"/>
      <w:marBottom w:val="0"/>
      <w:divBdr>
        <w:top w:val="none" w:sz="0" w:space="0" w:color="auto"/>
        <w:left w:val="none" w:sz="0" w:space="0" w:color="auto"/>
        <w:bottom w:val="none" w:sz="0" w:space="0" w:color="auto"/>
        <w:right w:val="none" w:sz="0" w:space="0" w:color="auto"/>
      </w:divBdr>
    </w:div>
    <w:div w:id="1693606393">
      <w:bodyDiv w:val="1"/>
      <w:marLeft w:val="0"/>
      <w:marRight w:val="0"/>
      <w:marTop w:val="0"/>
      <w:marBottom w:val="0"/>
      <w:divBdr>
        <w:top w:val="none" w:sz="0" w:space="0" w:color="auto"/>
        <w:left w:val="none" w:sz="0" w:space="0" w:color="auto"/>
        <w:bottom w:val="none" w:sz="0" w:space="0" w:color="auto"/>
        <w:right w:val="none" w:sz="0" w:space="0" w:color="auto"/>
      </w:divBdr>
    </w:div>
    <w:div w:id="1699160125">
      <w:bodyDiv w:val="1"/>
      <w:marLeft w:val="0"/>
      <w:marRight w:val="0"/>
      <w:marTop w:val="0"/>
      <w:marBottom w:val="0"/>
      <w:divBdr>
        <w:top w:val="none" w:sz="0" w:space="0" w:color="auto"/>
        <w:left w:val="none" w:sz="0" w:space="0" w:color="auto"/>
        <w:bottom w:val="none" w:sz="0" w:space="0" w:color="auto"/>
        <w:right w:val="none" w:sz="0" w:space="0" w:color="auto"/>
      </w:divBdr>
    </w:div>
    <w:div w:id="1700279357">
      <w:bodyDiv w:val="1"/>
      <w:marLeft w:val="0"/>
      <w:marRight w:val="0"/>
      <w:marTop w:val="0"/>
      <w:marBottom w:val="0"/>
      <w:divBdr>
        <w:top w:val="none" w:sz="0" w:space="0" w:color="auto"/>
        <w:left w:val="none" w:sz="0" w:space="0" w:color="auto"/>
        <w:bottom w:val="none" w:sz="0" w:space="0" w:color="auto"/>
        <w:right w:val="none" w:sz="0" w:space="0" w:color="auto"/>
      </w:divBdr>
    </w:div>
    <w:div w:id="1702823409">
      <w:bodyDiv w:val="1"/>
      <w:marLeft w:val="0"/>
      <w:marRight w:val="0"/>
      <w:marTop w:val="0"/>
      <w:marBottom w:val="0"/>
      <w:divBdr>
        <w:top w:val="none" w:sz="0" w:space="0" w:color="auto"/>
        <w:left w:val="none" w:sz="0" w:space="0" w:color="auto"/>
        <w:bottom w:val="none" w:sz="0" w:space="0" w:color="auto"/>
        <w:right w:val="none" w:sz="0" w:space="0" w:color="auto"/>
      </w:divBdr>
    </w:div>
    <w:div w:id="1705976938">
      <w:bodyDiv w:val="1"/>
      <w:marLeft w:val="0"/>
      <w:marRight w:val="0"/>
      <w:marTop w:val="0"/>
      <w:marBottom w:val="0"/>
      <w:divBdr>
        <w:top w:val="none" w:sz="0" w:space="0" w:color="auto"/>
        <w:left w:val="none" w:sz="0" w:space="0" w:color="auto"/>
        <w:bottom w:val="none" w:sz="0" w:space="0" w:color="auto"/>
        <w:right w:val="none" w:sz="0" w:space="0" w:color="auto"/>
      </w:divBdr>
    </w:div>
    <w:div w:id="1718699743">
      <w:bodyDiv w:val="1"/>
      <w:marLeft w:val="0"/>
      <w:marRight w:val="0"/>
      <w:marTop w:val="0"/>
      <w:marBottom w:val="0"/>
      <w:divBdr>
        <w:top w:val="none" w:sz="0" w:space="0" w:color="auto"/>
        <w:left w:val="none" w:sz="0" w:space="0" w:color="auto"/>
        <w:bottom w:val="none" w:sz="0" w:space="0" w:color="auto"/>
        <w:right w:val="none" w:sz="0" w:space="0" w:color="auto"/>
      </w:divBdr>
    </w:div>
    <w:div w:id="1719236421">
      <w:bodyDiv w:val="1"/>
      <w:marLeft w:val="0"/>
      <w:marRight w:val="0"/>
      <w:marTop w:val="0"/>
      <w:marBottom w:val="0"/>
      <w:divBdr>
        <w:top w:val="none" w:sz="0" w:space="0" w:color="auto"/>
        <w:left w:val="none" w:sz="0" w:space="0" w:color="auto"/>
        <w:bottom w:val="none" w:sz="0" w:space="0" w:color="auto"/>
        <w:right w:val="none" w:sz="0" w:space="0" w:color="auto"/>
      </w:divBdr>
    </w:div>
    <w:div w:id="1724525910">
      <w:bodyDiv w:val="1"/>
      <w:marLeft w:val="0"/>
      <w:marRight w:val="0"/>
      <w:marTop w:val="0"/>
      <w:marBottom w:val="0"/>
      <w:divBdr>
        <w:top w:val="none" w:sz="0" w:space="0" w:color="auto"/>
        <w:left w:val="none" w:sz="0" w:space="0" w:color="auto"/>
        <w:bottom w:val="none" w:sz="0" w:space="0" w:color="auto"/>
        <w:right w:val="none" w:sz="0" w:space="0" w:color="auto"/>
      </w:divBdr>
    </w:div>
    <w:div w:id="1733233656">
      <w:bodyDiv w:val="1"/>
      <w:marLeft w:val="0"/>
      <w:marRight w:val="0"/>
      <w:marTop w:val="0"/>
      <w:marBottom w:val="0"/>
      <w:divBdr>
        <w:top w:val="none" w:sz="0" w:space="0" w:color="auto"/>
        <w:left w:val="none" w:sz="0" w:space="0" w:color="auto"/>
        <w:bottom w:val="none" w:sz="0" w:space="0" w:color="auto"/>
        <w:right w:val="none" w:sz="0" w:space="0" w:color="auto"/>
      </w:divBdr>
    </w:div>
    <w:div w:id="1734619424">
      <w:bodyDiv w:val="1"/>
      <w:marLeft w:val="0"/>
      <w:marRight w:val="0"/>
      <w:marTop w:val="0"/>
      <w:marBottom w:val="0"/>
      <w:divBdr>
        <w:top w:val="none" w:sz="0" w:space="0" w:color="auto"/>
        <w:left w:val="none" w:sz="0" w:space="0" w:color="auto"/>
        <w:bottom w:val="none" w:sz="0" w:space="0" w:color="auto"/>
        <w:right w:val="none" w:sz="0" w:space="0" w:color="auto"/>
      </w:divBdr>
    </w:div>
    <w:div w:id="1743605540">
      <w:bodyDiv w:val="1"/>
      <w:marLeft w:val="0"/>
      <w:marRight w:val="0"/>
      <w:marTop w:val="0"/>
      <w:marBottom w:val="0"/>
      <w:divBdr>
        <w:top w:val="none" w:sz="0" w:space="0" w:color="auto"/>
        <w:left w:val="none" w:sz="0" w:space="0" w:color="auto"/>
        <w:bottom w:val="none" w:sz="0" w:space="0" w:color="auto"/>
        <w:right w:val="none" w:sz="0" w:space="0" w:color="auto"/>
      </w:divBdr>
    </w:div>
    <w:div w:id="1747606833">
      <w:bodyDiv w:val="1"/>
      <w:marLeft w:val="0"/>
      <w:marRight w:val="0"/>
      <w:marTop w:val="0"/>
      <w:marBottom w:val="0"/>
      <w:divBdr>
        <w:top w:val="none" w:sz="0" w:space="0" w:color="auto"/>
        <w:left w:val="none" w:sz="0" w:space="0" w:color="auto"/>
        <w:bottom w:val="none" w:sz="0" w:space="0" w:color="auto"/>
        <w:right w:val="none" w:sz="0" w:space="0" w:color="auto"/>
      </w:divBdr>
    </w:div>
    <w:div w:id="1747652232">
      <w:bodyDiv w:val="1"/>
      <w:marLeft w:val="0"/>
      <w:marRight w:val="0"/>
      <w:marTop w:val="0"/>
      <w:marBottom w:val="0"/>
      <w:divBdr>
        <w:top w:val="none" w:sz="0" w:space="0" w:color="auto"/>
        <w:left w:val="none" w:sz="0" w:space="0" w:color="auto"/>
        <w:bottom w:val="none" w:sz="0" w:space="0" w:color="auto"/>
        <w:right w:val="none" w:sz="0" w:space="0" w:color="auto"/>
      </w:divBdr>
    </w:div>
    <w:div w:id="1764452383">
      <w:bodyDiv w:val="1"/>
      <w:marLeft w:val="0"/>
      <w:marRight w:val="0"/>
      <w:marTop w:val="0"/>
      <w:marBottom w:val="0"/>
      <w:divBdr>
        <w:top w:val="none" w:sz="0" w:space="0" w:color="auto"/>
        <w:left w:val="none" w:sz="0" w:space="0" w:color="auto"/>
        <w:bottom w:val="none" w:sz="0" w:space="0" w:color="auto"/>
        <w:right w:val="none" w:sz="0" w:space="0" w:color="auto"/>
      </w:divBdr>
    </w:div>
    <w:div w:id="1771581006">
      <w:bodyDiv w:val="1"/>
      <w:marLeft w:val="0"/>
      <w:marRight w:val="0"/>
      <w:marTop w:val="0"/>
      <w:marBottom w:val="0"/>
      <w:divBdr>
        <w:top w:val="none" w:sz="0" w:space="0" w:color="auto"/>
        <w:left w:val="none" w:sz="0" w:space="0" w:color="auto"/>
        <w:bottom w:val="none" w:sz="0" w:space="0" w:color="auto"/>
        <w:right w:val="none" w:sz="0" w:space="0" w:color="auto"/>
      </w:divBdr>
    </w:div>
    <w:div w:id="1778522786">
      <w:bodyDiv w:val="1"/>
      <w:marLeft w:val="0"/>
      <w:marRight w:val="0"/>
      <w:marTop w:val="0"/>
      <w:marBottom w:val="0"/>
      <w:divBdr>
        <w:top w:val="none" w:sz="0" w:space="0" w:color="auto"/>
        <w:left w:val="none" w:sz="0" w:space="0" w:color="auto"/>
        <w:bottom w:val="none" w:sz="0" w:space="0" w:color="auto"/>
        <w:right w:val="none" w:sz="0" w:space="0" w:color="auto"/>
      </w:divBdr>
    </w:div>
    <w:div w:id="1781950824">
      <w:bodyDiv w:val="1"/>
      <w:marLeft w:val="0"/>
      <w:marRight w:val="0"/>
      <w:marTop w:val="0"/>
      <w:marBottom w:val="0"/>
      <w:divBdr>
        <w:top w:val="none" w:sz="0" w:space="0" w:color="auto"/>
        <w:left w:val="none" w:sz="0" w:space="0" w:color="auto"/>
        <w:bottom w:val="none" w:sz="0" w:space="0" w:color="auto"/>
        <w:right w:val="none" w:sz="0" w:space="0" w:color="auto"/>
      </w:divBdr>
    </w:div>
    <w:div w:id="1790389379">
      <w:bodyDiv w:val="1"/>
      <w:marLeft w:val="0"/>
      <w:marRight w:val="0"/>
      <w:marTop w:val="0"/>
      <w:marBottom w:val="0"/>
      <w:divBdr>
        <w:top w:val="none" w:sz="0" w:space="0" w:color="auto"/>
        <w:left w:val="none" w:sz="0" w:space="0" w:color="auto"/>
        <w:bottom w:val="none" w:sz="0" w:space="0" w:color="auto"/>
        <w:right w:val="none" w:sz="0" w:space="0" w:color="auto"/>
      </w:divBdr>
    </w:div>
    <w:div w:id="1792623923">
      <w:bodyDiv w:val="1"/>
      <w:marLeft w:val="0"/>
      <w:marRight w:val="0"/>
      <w:marTop w:val="0"/>
      <w:marBottom w:val="0"/>
      <w:divBdr>
        <w:top w:val="none" w:sz="0" w:space="0" w:color="auto"/>
        <w:left w:val="none" w:sz="0" w:space="0" w:color="auto"/>
        <w:bottom w:val="none" w:sz="0" w:space="0" w:color="auto"/>
        <w:right w:val="none" w:sz="0" w:space="0" w:color="auto"/>
      </w:divBdr>
    </w:div>
    <w:div w:id="1793858545">
      <w:bodyDiv w:val="1"/>
      <w:marLeft w:val="0"/>
      <w:marRight w:val="0"/>
      <w:marTop w:val="0"/>
      <w:marBottom w:val="0"/>
      <w:divBdr>
        <w:top w:val="none" w:sz="0" w:space="0" w:color="auto"/>
        <w:left w:val="none" w:sz="0" w:space="0" w:color="auto"/>
        <w:bottom w:val="none" w:sz="0" w:space="0" w:color="auto"/>
        <w:right w:val="none" w:sz="0" w:space="0" w:color="auto"/>
      </w:divBdr>
    </w:div>
    <w:div w:id="1794012677">
      <w:bodyDiv w:val="1"/>
      <w:marLeft w:val="0"/>
      <w:marRight w:val="0"/>
      <w:marTop w:val="0"/>
      <w:marBottom w:val="0"/>
      <w:divBdr>
        <w:top w:val="none" w:sz="0" w:space="0" w:color="auto"/>
        <w:left w:val="none" w:sz="0" w:space="0" w:color="auto"/>
        <w:bottom w:val="none" w:sz="0" w:space="0" w:color="auto"/>
        <w:right w:val="none" w:sz="0" w:space="0" w:color="auto"/>
      </w:divBdr>
    </w:div>
    <w:div w:id="1794521677">
      <w:bodyDiv w:val="1"/>
      <w:marLeft w:val="0"/>
      <w:marRight w:val="0"/>
      <w:marTop w:val="0"/>
      <w:marBottom w:val="0"/>
      <w:divBdr>
        <w:top w:val="none" w:sz="0" w:space="0" w:color="auto"/>
        <w:left w:val="none" w:sz="0" w:space="0" w:color="auto"/>
        <w:bottom w:val="none" w:sz="0" w:space="0" w:color="auto"/>
        <w:right w:val="none" w:sz="0" w:space="0" w:color="auto"/>
      </w:divBdr>
    </w:div>
    <w:div w:id="1800800290">
      <w:bodyDiv w:val="1"/>
      <w:marLeft w:val="0"/>
      <w:marRight w:val="0"/>
      <w:marTop w:val="0"/>
      <w:marBottom w:val="0"/>
      <w:divBdr>
        <w:top w:val="none" w:sz="0" w:space="0" w:color="auto"/>
        <w:left w:val="none" w:sz="0" w:space="0" w:color="auto"/>
        <w:bottom w:val="none" w:sz="0" w:space="0" w:color="auto"/>
        <w:right w:val="none" w:sz="0" w:space="0" w:color="auto"/>
      </w:divBdr>
    </w:div>
    <w:div w:id="1826773449">
      <w:bodyDiv w:val="1"/>
      <w:marLeft w:val="0"/>
      <w:marRight w:val="0"/>
      <w:marTop w:val="0"/>
      <w:marBottom w:val="0"/>
      <w:divBdr>
        <w:top w:val="none" w:sz="0" w:space="0" w:color="auto"/>
        <w:left w:val="none" w:sz="0" w:space="0" w:color="auto"/>
        <w:bottom w:val="none" w:sz="0" w:space="0" w:color="auto"/>
        <w:right w:val="none" w:sz="0" w:space="0" w:color="auto"/>
      </w:divBdr>
    </w:div>
    <w:div w:id="1834295580">
      <w:bodyDiv w:val="1"/>
      <w:marLeft w:val="0"/>
      <w:marRight w:val="0"/>
      <w:marTop w:val="0"/>
      <w:marBottom w:val="0"/>
      <w:divBdr>
        <w:top w:val="none" w:sz="0" w:space="0" w:color="auto"/>
        <w:left w:val="none" w:sz="0" w:space="0" w:color="auto"/>
        <w:bottom w:val="none" w:sz="0" w:space="0" w:color="auto"/>
        <w:right w:val="none" w:sz="0" w:space="0" w:color="auto"/>
      </w:divBdr>
    </w:div>
    <w:div w:id="1844540583">
      <w:bodyDiv w:val="1"/>
      <w:marLeft w:val="0"/>
      <w:marRight w:val="0"/>
      <w:marTop w:val="0"/>
      <w:marBottom w:val="0"/>
      <w:divBdr>
        <w:top w:val="none" w:sz="0" w:space="0" w:color="auto"/>
        <w:left w:val="none" w:sz="0" w:space="0" w:color="auto"/>
        <w:bottom w:val="none" w:sz="0" w:space="0" w:color="auto"/>
        <w:right w:val="none" w:sz="0" w:space="0" w:color="auto"/>
      </w:divBdr>
      <w:divsChild>
        <w:div w:id="489293874">
          <w:marLeft w:val="0"/>
          <w:marRight w:val="0"/>
          <w:marTop w:val="0"/>
          <w:marBottom w:val="0"/>
          <w:divBdr>
            <w:top w:val="none" w:sz="0" w:space="0" w:color="auto"/>
            <w:left w:val="none" w:sz="0" w:space="0" w:color="auto"/>
            <w:bottom w:val="none" w:sz="0" w:space="0" w:color="auto"/>
            <w:right w:val="none" w:sz="0" w:space="0" w:color="auto"/>
          </w:divBdr>
          <w:divsChild>
            <w:div w:id="130708859">
              <w:marLeft w:val="0"/>
              <w:marRight w:val="0"/>
              <w:marTop w:val="0"/>
              <w:marBottom w:val="0"/>
              <w:divBdr>
                <w:top w:val="none" w:sz="0" w:space="0" w:color="auto"/>
                <w:left w:val="none" w:sz="0" w:space="0" w:color="auto"/>
                <w:bottom w:val="none" w:sz="0" w:space="0" w:color="auto"/>
                <w:right w:val="none" w:sz="0" w:space="0" w:color="auto"/>
              </w:divBdr>
              <w:divsChild>
                <w:div w:id="247354524">
                  <w:marLeft w:val="0"/>
                  <w:marRight w:val="0"/>
                  <w:marTop w:val="0"/>
                  <w:marBottom w:val="0"/>
                  <w:divBdr>
                    <w:top w:val="none" w:sz="0" w:space="0" w:color="auto"/>
                    <w:left w:val="none" w:sz="0" w:space="0" w:color="auto"/>
                    <w:bottom w:val="none" w:sz="0" w:space="0" w:color="auto"/>
                    <w:right w:val="none" w:sz="0" w:space="0" w:color="auto"/>
                  </w:divBdr>
                  <w:divsChild>
                    <w:div w:id="1570650126">
                      <w:marLeft w:val="0"/>
                      <w:marRight w:val="0"/>
                      <w:marTop w:val="0"/>
                      <w:marBottom w:val="0"/>
                      <w:divBdr>
                        <w:top w:val="none" w:sz="0" w:space="0" w:color="auto"/>
                        <w:left w:val="none" w:sz="0" w:space="0" w:color="auto"/>
                        <w:bottom w:val="none" w:sz="0" w:space="0" w:color="auto"/>
                        <w:right w:val="none" w:sz="0" w:space="0" w:color="auto"/>
                      </w:divBdr>
                      <w:divsChild>
                        <w:div w:id="1932929476">
                          <w:marLeft w:val="0"/>
                          <w:marRight w:val="0"/>
                          <w:marTop w:val="0"/>
                          <w:marBottom w:val="0"/>
                          <w:divBdr>
                            <w:top w:val="none" w:sz="0" w:space="0" w:color="auto"/>
                            <w:left w:val="none" w:sz="0" w:space="0" w:color="auto"/>
                            <w:bottom w:val="none" w:sz="0" w:space="0" w:color="auto"/>
                            <w:right w:val="none" w:sz="0" w:space="0" w:color="auto"/>
                          </w:divBdr>
                          <w:divsChild>
                            <w:div w:id="1598638879">
                              <w:marLeft w:val="0"/>
                              <w:marRight w:val="0"/>
                              <w:marTop w:val="0"/>
                              <w:marBottom w:val="0"/>
                              <w:divBdr>
                                <w:top w:val="none" w:sz="0" w:space="0" w:color="auto"/>
                                <w:left w:val="none" w:sz="0" w:space="0" w:color="auto"/>
                                <w:bottom w:val="none" w:sz="0" w:space="0" w:color="auto"/>
                                <w:right w:val="none" w:sz="0" w:space="0" w:color="auto"/>
                              </w:divBdr>
                              <w:divsChild>
                                <w:div w:id="1353649746">
                                  <w:marLeft w:val="0"/>
                                  <w:marRight w:val="0"/>
                                  <w:marTop w:val="0"/>
                                  <w:marBottom w:val="0"/>
                                  <w:divBdr>
                                    <w:top w:val="none" w:sz="0" w:space="0" w:color="auto"/>
                                    <w:left w:val="none" w:sz="0" w:space="0" w:color="auto"/>
                                    <w:bottom w:val="none" w:sz="0" w:space="0" w:color="auto"/>
                                    <w:right w:val="none" w:sz="0" w:space="0" w:color="auto"/>
                                  </w:divBdr>
                                  <w:divsChild>
                                    <w:div w:id="1372534700">
                                      <w:marLeft w:val="0"/>
                                      <w:marRight w:val="0"/>
                                      <w:marTop w:val="0"/>
                                      <w:marBottom w:val="0"/>
                                      <w:divBdr>
                                        <w:top w:val="none" w:sz="0" w:space="0" w:color="auto"/>
                                        <w:left w:val="none" w:sz="0" w:space="0" w:color="auto"/>
                                        <w:bottom w:val="none" w:sz="0" w:space="0" w:color="auto"/>
                                        <w:right w:val="none" w:sz="0" w:space="0" w:color="auto"/>
                                      </w:divBdr>
                                      <w:divsChild>
                                        <w:div w:id="1617904637">
                                          <w:marLeft w:val="0"/>
                                          <w:marRight w:val="0"/>
                                          <w:marTop w:val="0"/>
                                          <w:marBottom w:val="0"/>
                                          <w:divBdr>
                                            <w:top w:val="none" w:sz="0" w:space="0" w:color="auto"/>
                                            <w:left w:val="none" w:sz="0" w:space="0" w:color="auto"/>
                                            <w:bottom w:val="none" w:sz="0" w:space="0" w:color="auto"/>
                                            <w:right w:val="none" w:sz="0" w:space="0" w:color="auto"/>
                                          </w:divBdr>
                                          <w:divsChild>
                                            <w:div w:id="14528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357803">
      <w:bodyDiv w:val="1"/>
      <w:marLeft w:val="0"/>
      <w:marRight w:val="0"/>
      <w:marTop w:val="0"/>
      <w:marBottom w:val="0"/>
      <w:divBdr>
        <w:top w:val="none" w:sz="0" w:space="0" w:color="auto"/>
        <w:left w:val="none" w:sz="0" w:space="0" w:color="auto"/>
        <w:bottom w:val="none" w:sz="0" w:space="0" w:color="auto"/>
        <w:right w:val="none" w:sz="0" w:space="0" w:color="auto"/>
      </w:divBdr>
    </w:div>
    <w:div w:id="1853570354">
      <w:bodyDiv w:val="1"/>
      <w:marLeft w:val="0"/>
      <w:marRight w:val="0"/>
      <w:marTop w:val="0"/>
      <w:marBottom w:val="0"/>
      <w:divBdr>
        <w:top w:val="none" w:sz="0" w:space="0" w:color="auto"/>
        <w:left w:val="none" w:sz="0" w:space="0" w:color="auto"/>
        <w:bottom w:val="none" w:sz="0" w:space="0" w:color="auto"/>
        <w:right w:val="none" w:sz="0" w:space="0" w:color="auto"/>
      </w:divBdr>
    </w:div>
    <w:div w:id="1853717225">
      <w:bodyDiv w:val="1"/>
      <w:marLeft w:val="0"/>
      <w:marRight w:val="0"/>
      <w:marTop w:val="0"/>
      <w:marBottom w:val="0"/>
      <w:divBdr>
        <w:top w:val="none" w:sz="0" w:space="0" w:color="auto"/>
        <w:left w:val="none" w:sz="0" w:space="0" w:color="auto"/>
        <w:bottom w:val="none" w:sz="0" w:space="0" w:color="auto"/>
        <w:right w:val="none" w:sz="0" w:space="0" w:color="auto"/>
      </w:divBdr>
    </w:div>
    <w:div w:id="1854152729">
      <w:bodyDiv w:val="1"/>
      <w:marLeft w:val="0"/>
      <w:marRight w:val="0"/>
      <w:marTop w:val="0"/>
      <w:marBottom w:val="0"/>
      <w:divBdr>
        <w:top w:val="none" w:sz="0" w:space="0" w:color="auto"/>
        <w:left w:val="none" w:sz="0" w:space="0" w:color="auto"/>
        <w:bottom w:val="none" w:sz="0" w:space="0" w:color="auto"/>
        <w:right w:val="none" w:sz="0" w:space="0" w:color="auto"/>
      </w:divBdr>
    </w:div>
    <w:div w:id="1859200190">
      <w:bodyDiv w:val="1"/>
      <w:marLeft w:val="0"/>
      <w:marRight w:val="0"/>
      <w:marTop w:val="0"/>
      <w:marBottom w:val="0"/>
      <w:divBdr>
        <w:top w:val="none" w:sz="0" w:space="0" w:color="auto"/>
        <w:left w:val="none" w:sz="0" w:space="0" w:color="auto"/>
        <w:bottom w:val="none" w:sz="0" w:space="0" w:color="auto"/>
        <w:right w:val="none" w:sz="0" w:space="0" w:color="auto"/>
      </w:divBdr>
    </w:div>
    <w:div w:id="1859541396">
      <w:bodyDiv w:val="1"/>
      <w:marLeft w:val="0"/>
      <w:marRight w:val="0"/>
      <w:marTop w:val="0"/>
      <w:marBottom w:val="0"/>
      <w:divBdr>
        <w:top w:val="none" w:sz="0" w:space="0" w:color="auto"/>
        <w:left w:val="none" w:sz="0" w:space="0" w:color="auto"/>
        <w:bottom w:val="none" w:sz="0" w:space="0" w:color="auto"/>
        <w:right w:val="none" w:sz="0" w:space="0" w:color="auto"/>
      </w:divBdr>
    </w:div>
    <w:div w:id="1860509730">
      <w:bodyDiv w:val="1"/>
      <w:marLeft w:val="0"/>
      <w:marRight w:val="0"/>
      <w:marTop w:val="0"/>
      <w:marBottom w:val="0"/>
      <w:divBdr>
        <w:top w:val="none" w:sz="0" w:space="0" w:color="auto"/>
        <w:left w:val="none" w:sz="0" w:space="0" w:color="auto"/>
        <w:bottom w:val="none" w:sz="0" w:space="0" w:color="auto"/>
        <w:right w:val="none" w:sz="0" w:space="0" w:color="auto"/>
      </w:divBdr>
    </w:div>
    <w:div w:id="1862543849">
      <w:bodyDiv w:val="1"/>
      <w:marLeft w:val="0"/>
      <w:marRight w:val="0"/>
      <w:marTop w:val="0"/>
      <w:marBottom w:val="0"/>
      <w:divBdr>
        <w:top w:val="none" w:sz="0" w:space="0" w:color="auto"/>
        <w:left w:val="none" w:sz="0" w:space="0" w:color="auto"/>
        <w:bottom w:val="none" w:sz="0" w:space="0" w:color="auto"/>
        <w:right w:val="none" w:sz="0" w:space="0" w:color="auto"/>
      </w:divBdr>
    </w:div>
    <w:div w:id="1870489770">
      <w:bodyDiv w:val="1"/>
      <w:marLeft w:val="0"/>
      <w:marRight w:val="0"/>
      <w:marTop w:val="0"/>
      <w:marBottom w:val="0"/>
      <w:divBdr>
        <w:top w:val="none" w:sz="0" w:space="0" w:color="auto"/>
        <w:left w:val="none" w:sz="0" w:space="0" w:color="auto"/>
        <w:bottom w:val="none" w:sz="0" w:space="0" w:color="auto"/>
        <w:right w:val="none" w:sz="0" w:space="0" w:color="auto"/>
      </w:divBdr>
    </w:div>
    <w:div w:id="1872304678">
      <w:bodyDiv w:val="1"/>
      <w:marLeft w:val="0"/>
      <w:marRight w:val="0"/>
      <w:marTop w:val="0"/>
      <w:marBottom w:val="0"/>
      <w:divBdr>
        <w:top w:val="none" w:sz="0" w:space="0" w:color="auto"/>
        <w:left w:val="none" w:sz="0" w:space="0" w:color="auto"/>
        <w:bottom w:val="none" w:sz="0" w:space="0" w:color="auto"/>
        <w:right w:val="none" w:sz="0" w:space="0" w:color="auto"/>
      </w:divBdr>
    </w:div>
    <w:div w:id="1876501748">
      <w:bodyDiv w:val="1"/>
      <w:marLeft w:val="0"/>
      <w:marRight w:val="0"/>
      <w:marTop w:val="0"/>
      <w:marBottom w:val="0"/>
      <w:divBdr>
        <w:top w:val="none" w:sz="0" w:space="0" w:color="auto"/>
        <w:left w:val="none" w:sz="0" w:space="0" w:color="auto"/>
        <w:bottom w:val="none" w:sz="0" w:space="0" w:color="auto"/>
        <w:right w:val="none" w:sz="0" w:space="0" w:color="auto"/>
      </w:divBdr>
    </w:div>
    <w:div w:id="1876964796">
      <w:bodyDiv w:val="1"/>
      <w:marLeft w:val="0"/>
      <w:marRight w:val="0"/>
      <w:marTop w:val="0"/>
      <w:marBottom w:val="0"/>
      <w:divBdr>
        <w:top w:val="none" w:sz="0" w:space="0" w:color="auto"/>
        <w:left w:val="none" w:sz="0" w:space="0" w:color="auto"/>
        <w:bottom w:val="none" w:sz="0" w:space="0" w:color="auto"/>
        <w:right w:val="none" w:sz="0" w:space="0" w:color="auto"/>
      </w:divBdr>
    </w:div>
    <w:div w:id="1880969692">
      <w:bodyDiv w:val="1"/>
      <w:marLeft w:val="0"/>
      <w:marRight w:val="0"/>
      <w:marTop w:val="0"/>
      <w:marBottom w:val="0"/>
      <w:divBdr>
        <w:top w:val="none" w:sz="0" w:space="0" w:color="auto"/>
        <w:left w:val="none" w:sz="0" w:space="0" w:color="auto"/>
        <w:bottom w:val="none" w:sz="0" w:space="0" w:color="auto"/>
        <w:right w:val="none" w:sz="0" w:space="0" w:color="auto"/>
      </w:divBdr>
    </w:div>
    <w:div w:id="1910798045">
      <w:bodyDiv w:val="1"/>
      <w:marLeft w:val="0"/>
      <w:marRight w:val="0"/>
      <w:marTop w:val="0"/>
      <w:marBottom w:val="0"/>
      <w:divBdr>
        <w:top w:val="none" w:sz="0" w:space="0" w:color="auto"/>
        <w:left w:val="none" w:sz="0" w:space="0" w:color="auto"/>
        <w:bottom w:val="none" w:sz="0" w:space="0" w:color="auto"/>
        <w:right w:val="none" w:sz="0" w:space="0" w:color="auto"/>
      </w:divBdr>
    </w:div>
    <w:div w:id="1918781299">
      <w:bodyDiv w:val="1"/>
      <w:marLeft w:val="0"/>
      <w:marRight w:val="0"/>
      <w:marTop w:val="0"/>
      <w:marBottom w:val="0"/>
      <w:divBdr>
        <w:top w:val="none" w:sz="0" w:space="0" w:color="auto"/>
        <w:left w:val="none" w:sz="0" w:space="0" w:color="auto"/>
        <w:bottom w:val="none" w:sz="0" w:space="0" w:color="auto"/>
        <w:right w:val="none" w:sz="0" w:space="0" w:color="auto"/>
      </w:divBdr>
    </w:div>
    <w:div w:id="1920750355">
      <w:bodyDiv w:val="1"/>
      <w:marLeft w:val="0"/>
      <w:marRight w:val="0"/>
      <w:marTop w:val="0"/>
      <w:marBottom w:val="0"/>
      <w:divBdr>
        <w:top w:val="none" w:sz="0" w:space="0" w:color="auto"/>
        <w:left w:val="none" w:sz="0" w:space="0" w:color="auto"/>
        <w:bottom w:val="none" w:sz="0" w:space="0" w:color="auto"/>
        <w:right w:val="none" w:sz="0" w:space="0" w:color="auto"/>
      </w:divBdr>
    </w:div>
    <w:div w:id="1923296920">
      <w:bodyDiv w:val="1"/>
      <w:marLeft w:val="0"/>
      <w:marRight w:val="0"/>
      <w:marTop w:val="0"/>
      <w:marBottom w:val="0"/>
      <w:divBdr>
        <w:top w:val="none" w:sz="0" w:space="0" w:color="auto"/>
        <w:left w:val="none" w:sz="0" w:space="0" w:color="auto"/>
        <w:bottom w:val="none" w:sz="0" w:space="0" w:color="auto"/>
        <w:right w:val="none" w:sz="0" w:space="0" w:color="auto"/>
      </w:divBdr>
    </w:div>
    <w:div w:id="1927229766">
      <w:bodyDiv w:val="1"/>
      <w:marLeft w:val="0"/>
      <w:marRight w:val="0"/>
      <w:marTop w:val="0"/>
      <w:marBottom w:val="0"/>
      <w:divBdr>
        <w:top w:val="none" w:sz="0" w:space="0" w:color="auto"/>
        <w:left w:val="none" w:sz="0" w:space="0" w:color="auto"/>
        <w:bottom w:val="none" w:sz="0" w:space="0" w:color="auto"/>
        <w:right w:val="none" w:sz="0" w:space="0" w:color="auto"/>
      </w:divBdr>
    </w:div>
    <w:div w:id="1930195531">
      <w:bodyDiv w:val="1"/>
      <w:marLeft w:val="0"/>
      <w:marRight w:val="0"/>
      <w:marTop w:val="0"/>
      <w:marBottom w:val="0"/>
      <w:divBdr>
        <w:top w:val="none" w:sz="0" w:space="0" w:color="auto"/>
        <w:left w:val="none" w:sz="0" w:space="0" w:color="auto"/>
        <w:bottom w:val="none" w:sz="0" w:space="0" w:color="auto"/>
        <w:right w:val="none" w:sz="0" w:space="0" w:color="auto"/>
      </w:divBdr>
    </w:div>
    <w:div w:id="1938713591">
      <w:bodyDiv w:val="1"/>
      <w:marLeft w:val="0"/>
      <w:marRight w:val="0"/>
      <w:marTop w:val="0"/>
      <w:marBottom w:val="0"/>
      <w:divBdr>
        <w:top w:val="none" w:sz="0" w:space="0" w:color="auto"/>
        <w:left w:val="none" w:sz="0" w:space="0" w:color="auto"/>
        <w:bottom w:val="none" w:sz="0" w:space="0" w:color="auto"/>
        <w:right w:val="none" w:sz="0" w:space="0" w:color="auto"/>
      </w:divBdr>
    </w:div>
    <w:div w:id="1945071286">
      <w:bodyDiv w:val="1"/>
      <w:marLeft w:val="0"/>
      <w:marRight w:val="0"/>
      <w:marTop w:val="0"/>
      <w:marBottom w:val="0"/>
      <w:divBdr>
        <w:top w:val="none" w:sz="0" w:space="0" w:color="auto"/>
        <w:left w:val="none" w:sz="0" w:space="0" w:color="auto"/>
        <w:bottom w:val="none" w:sz="0" w:space="0" w:color="auto"/>
        <w:right w:val="none" w:sz="0" w:space="0" w:color="auto"/>
      </w:divBdr>
    </w:div>
    <w:div w:id="1956863110">
      <w:bodyDiv w:val="1"/>
      <w:marLeft w:val="0"/>
      <w:marRight w:val="0"/>
      <w:marTop w:val="0"/>
      <w:marBottom w:val="0"/>
      <w:divBdr>
        <w:top w:val="none" w:sz="0" w:space="0" w:color="auto"/>
        <w:left w:val="none" w:sz="0" w:space="0" w:color="auto"/>
        <w:bottom w:val="none" w:sz="0" w:space="0" w:color="auto"/>
        <w:right w:val="none" w:sz="0" w:space="0" w:color="auto"/>
      </w:divBdr>
    </w:div>
    <w:div w:id="1962347002">
      <w:bodyDiv w:val="1"/>
      <w:marLeft w:val="0"/>
      <w:marRight w:val="0"/>
      <w:marTop w:val="0"/>
      <w:marBottom w:val="0"/>
      <w:divBdr>
        <w:top w:val="none" w:sz="0" w:space="0" w:color="auto"/>
        <w:left w:val="none" w:sz="0" w:space="0" w:color="auto"/>
        <w:bottom w:val="none" w:sz="0" w:space="0" w:color="auto"/>
        <w:right w:val="none" w:sz="0" w:space="0" w:color="auto"/>
      </w:divBdr>
    </w:div>
    <w:div w:id="1969506174">
      <w:bodyDiv w:val="1"/>
      <w:marLeft w:val="0"/>
      <w:marRight w:val="0"/>
      <w:marTop w:val="0"/>
      <w:marBottom w:val="0"/>
      <w:divBdr>
        <w:top w:val="none" w:sz="0" w:space="0" w:color="auto"/>
        <w:left w:val="none" w:sz="0" w:space="0" w:color="auto"/>
        <w:bottom w:val="none" w:sz="0" w:space="0" w:color="auto"/>
        <w:right w:val="none" w:sz="0" w:space="0" w:color="auto"/>
      </w:divBdr>
    </w:div>
    <w:div w:id="1972326789">
      <w:bodyDiv w:val="1"/>
      <w:marLeft w:val="0"/>
      <w:marRight w:val="0"/>
      <w:marTop w:val="0"/>
      <w:marBottom w:val="0"/>
      <w:divBdr>
        <w:top w:val="none" w:sz="0" w:space="0" w:color="auto"/>
        <w:left w:val="none" w:sz="0" w:space="0" w:color="auto"/>
        <w:bottom w:val="none" w:sz="0" w:space="0" w:color="auto"/>
        <w:right w:val="none" w:sz="0" w:space="0" w:color="auto"/>
      </w:divBdr>
    </w:div>
    <w:div w:id="1978950728">
      <w:bodyDiv w:val="1"/>
      <w:marLeft w:val="0"/>
      <w:marRight w:val="0"/>
      <w:marTop w:val="0"/>
      <w:marBottom w:val="0"/>
      <w:divBdr>
        <w:top w:val="none" w:sz="0" w:space="0" w:color="auto"/>
        <w:left w:val="none" w:sz="0" w:space="0" w:color="auto"/>
        <w:bottom w:val="none" w:sz="0" w:space="0" w:color="auto"/>
        <w:right w:val="none" w:sz="0" w:space="0" w:color="auto"/>
      </w:divBdr>
    </w:div>
    <w:div w:id="1984699244">
      <w:bodyDiv w:val="1"/>
      <w:marLeft w:val="0"/>
      <w:marRight w:val="0"/>
      <w:marTop w:val="0"/>
      <w:marBottom w:val="0"/>
      <w:divBdr>
        <w:top w:val="none" w:sz="0" w:space="0" w:color="auto"/>
        <w:left w:val="none" w:sz="0" w:space="0" w:color="auto"/>
        <w:bottom w:val="none" w:sz="0" w:space="0" w:color="auto"/>
        <w:right w:val="none" w:sz="0" w:space="0" w:color="auto"/>
      </w:divBdr>
    </w:div>
    <w:div w:id="1986205517">
      <w:bodyDiv w:val="1"/>
      <w:marLeft w:val="0"/>
      <w:marRight w:val="0"/>
      <w:marTop w:val="0"/>
      <w:marBottom w:val="0"/>
      <w:divBdr>
        <w:top w:val="none" w:sz="0" w:space="0" w:color="auto"/>
        <w:left w:val="none" w:sz="0" w:space="0" w:color="auto"/>
        <w:bottom w:val="none" w:sz="0" w:space="0" w:color="auto"/>
        <w:right w:val="none" w:sz="0" w:space="0" w:color="auto"/>
      </w:divBdr>
    </w:div>
    <w:div w:id="1996183176">
      <w:bodyDiv w:val="1"/>
      <w:marLeft w:val="0"/>
      <w:marRight w:val="0"/>
      <w:marTop w:val="0"/>
      <w:marBottom w:val="0"/>
      <w:divBdr>
        <w:top w:val="none" w:sz="0" w:space="0" w:color="auto"/>
        <w:left w:val="none" w:sz="0" w:space="0" w:color="auto"/>
        <w:bottom w:val="none" w:sz="0" w:space="0" w:color="auto"/>
        <w:right w:val="none" w:sz="0" w:space="0" w:color="auto"/>
      </w:divBdr>
    </w:div>
    <w:div w:id="2003268759">
      <w:bodyDiv w:val="1"/>
      <w:marLeft w:val="0"/>
      <w:marRight w:val="0"/>
      <w:marTop w:val="0"/>
      <w:marBottom w:val="0"/>
      <w:divBdr>
        <w:top w:val="none" w:sz="0" w:space="0" w:color="auto"/>
        <w:left w:val="none" w:sz="0" w:space="0" w:color="auto"/>
        <w:bottom w:val="none" w:sz="0" w:space="0" w:color="auto"/>
        <w:right w:val="none" w:sz="0" w:space="0" w:color="auto"/>
      </w:divBdr>
    </w:div>
    <w:div w:id="2005889152">
      <w:bodyDiv w:val="1"/>
      <w:marLeft w:val="0"/>
      <w:marRight w:val="0"/>
      <w:marTop w:val="0"/>
      <w:marBottom w:val="0"/>
      <w:divBdr>
        <w:top w:val="none" w:sz="0" w:space="0" w:color="auto"/>
        <w:left w:val="none" w:sz="0" w:space="0" w:color="auto"/>
        <w:bottom w:val="none" w:sz="0" w:space="0" w:color="auto"/>
        <w:right w:val="none" w:sz="0" w:space="0" w:color="auto"/>
      </w:divBdr>
    </w:div>
    <w:div w:id="2021664776">
      <w:bodyDiv w:val="1"/>
      <w:marLeft w:val="0"/>
      <w:marRight w:val="0"/>
      <w:marTop w:val="0"/>
      <w:marBottom w:val="0"/>
      <w:divBdr>
        <w:top w:val="none" w:sz="0" w:space="0" w:color="auto"/>
        <w:left w:val="none" w:sz="0" w:space="0" w:color="auto"/>
        <w:bottom w:val="none" w:sz="0" w:space="0" w:color="auto"/>
        <w:right w:val="none" w:sz="0" w:space="0" w:color="auto"/>
      </w:divBdr>
    </w:div>
    <w:div w:id="2033799955">
      <w:bodyDiv w:val="1"/>
      <w:marLeft w:val="0"/>
      <w:marRight w:val="0"/>
      <w:marTop w:val="0"/>
      <w:marBottom w:val="0"/>
      <w:divBdr>
        <w:top w:val="none" w:sz="0" w:space="0" w:color="auto"/>
        <w:left w:val="none" w:sz="0" w:space="0" w:color="auto"/>
        <w:bottom w:val="none" w:sz="0" w:space="0" w:color="auto"/>
        <w:right w:val="none" w:sz="0" w:space="0" w:color="auto"/>
      </w:divBdr>
    </w:div>
    <w:div w:id="2039502164">
      <w:bodyDiv w:val="1"/>
      <w:marLeft w:val="0"/>
      <w:marRight w:val="0"/>
      <w:marTop w:val="0"/>
      <w:marBottom w:val="0"/>
      <w:divBdr>
        <w:top w:val="none" w:sz="0" w:space="0" w:color="auto"/>
        <w:left w:val="none" w:sz="0" w:space="0" w:color="auto"/>
        <w:bottom w:val="none" w:sz="0" w:space="0" w:color="auto"/>
        <w:right w:val="none" w:sz="0" w:space="0" w:color="auto"/>
      </w:divBdr>
    </w:div>
    <w:div w:id="2046439299">
      <w:bodyDiv w:val="1"/>
      <w:marLeft w:val="0"/>
      <w:marRight w:val="0"/>
      <w:marTop w:val="0"/>
      <w:marBottom w:val="0"/>
      <w:divBdr>
        <w:top w:val="none" w:sz="0" w:space="0" w:color="auto"/>
        <w:left w:val="none" w:sz="0" w:space="0" w:color="auto"/>
        <w:bottom w:val="none" w:sz="0" w:space="0" w:color="auto"/>
        <w:right w:val="none" w:sz="0" w:space="0" w:color="auto"/>
      </w:divBdr>
    </w:div>
    <w:div w:id="2055157805">
      <w:bodyDiv w:val="1"/>
      <w:marLeft w:val="0"/>
      <w:marRight w:val="0"/>
      <w:marTop w:val="0"/>
      <w:marBottom w:val="0"/>
      <w:divBdr>
        <w:top w:val="none" w:sz="0" w:space="0" w:color="auto"/>
        <w:left w:val="none" w:sz="0" w:space="0" w:color="auto"/>
        <w:bottom w:val="none" w:sz="0" w:space="0" w:color="auto"/>
        <w:right w:val="none" w:sz="0" w:space="0" w:color="auto"/>
      </w:divBdr>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273812">
      <w:bodyDiv w:val="1"/>
      <w:marLeft w:val="0"/>
      <w:marRight w:val="0"/>
      <w:marTop w:val="0"/>
      <w:marBottom w:val="0"/>
      <w:divBdr>
        <w:top w:val="none" w:sz="0" w:space="0" w:color="auto"/>
        <w:left w:val="none" w:sz="0" w:space="0" w:color="auto"/>
        <w:bottom w:val="none" w:sz="0" w:space="0" w:color="auto"/>
        <w:right w:val="none" w:sz="0" w:space="0" w:color="auto"/>
      </w:divBdr>
    </w:div>
    <w:div w:id="2057585311">
      <w:bodyDiv w:val="1"/>
      <w:marLeft w:val="0"/>
      <w:marRight w:val="0"/>
      <w:marTop w:val="0"/>
      <w:marBottom w:val="0"/>
      <w:divBdr>
        <w:top w:val="none" w:sz="0" w:space="0" w:color="auto"/>
        <w:left w:val="none" w:sz="0" w:space="0" w:color="auto"/>
        <w:bottom w:val="none" w:sz="0" w:space="0" w:color="auto"/>
        <w:right w:val="none" w:sz="0" w:space="0" w:color="auto"/>
      </w:divBdr>
    </w:div>
    <w:div w:id="2065519813">
      <w:bodyDiv w:val="1"/>
      <w:marLeft w:val="0"/>
      <w:marRight w:val="0"/>
      <w:marTop w:val="0"/>
      <w:marBottom w:val="0"/>
      <w:divBdr>
        <w:top w:val="none" w:sz="0" w:space="0" w:color="auto"/>
        <w:left w:val="none" w:sz="0" w:space="0" w:color="auto"/>
        <w:bottom w:val="none" w:sz="0" w:space="0" w:color="auto"/>
        <w:right w:val="none" w:sz="0" w:space="0" w:color="auto"/>
      </w:divBdr>
    </w:div>
    <w:div w:id="2070496795">
      <w:bodyDiv w:val="1"/>
      <w:marLeft w:val="0"/>
      <w:marRight w:val="0"/>
      <w:marTop w:val="0"/>
      <w:marBottom w:val="0"/>
      <w:divBdr>
        <w:top w:val="none" w:sz="0" w:space="0" w:color="auto"/>
        <w:left w:val="none" w:sz="0" w:space="0" w:color="auto"/>
        <w:bottom w:val="none" w:sz="0" w:space="0" w:color="auto"/>
        <w:right w:val="none" w:sz="0" w:space="0" w:color="auto"/>
      </w:divBdr>
    </w:div>
    <w:div w:id="2076078580">
      <w:bodyDiv w:val="1"/>
      <w:marLeft w:val="0"/>
      <w:marRight w:val="0"/>
      <w:marTop w:val="0"/>
      <w:marBottom w:val="0"/>
      <w:divBdr>
        <w:top w:val="none" w:sz="0" w:space="0" w:color="auto"/>
        <w:left w:val="none" w:sz="0" w:space="0" w:color="auto"/>
        <w:bottom w:val="none" w:sz="0" w:space="0" w:color="auto"/>
        <w:right w:val="none" w:sz="0" w:space="0" w:color="auto"/>
      </w:divBdr>
    </w:div>
    <w:div w:id="2076778219">
      <w:bodyDiv w:val="1"/>
      <w:marLeft w:val="0"/>
      <w:marRight w:val="0"/>
      <w:marTop w:val="0"/>
      <w:marBottom w:val="0"/>
      <w:divBdr>
        <w:top w:val="none" w:sz="0" w:space="0" w:color="auto"/>
        <w:left w:val="none" w:sz="0" w:space="0" w:color="auto"/>
        <w:bottom w:val="none" w:sz="0" w:space="0" w:color="auto"/>
        <w:right w:val="none" w:sz="0" w:space="0" w:color="auto"/>
      </w:divBdr>
    </w:div>
    <w:div w:id="2078042669">
      <w:bodyDiv w:val="1"/>
      <w:marLeft w:val="0"/>
      <w:marRight w:val="0"/>
      <w:marTop w:val="0"/>
      <w:marBottom w:val="0"/>
      <w:divBdr>
        <w:top w:val="none" w:sz="0" w:space="0" w:color="auto"/>
        <w:left w:val="none" w:sz="0" w:space="0" w:color="auto"/>
        <w:bottom w:val="none" w:sz="0" w:space="0" w:color="auto"/>
        <w:right w:val="none" w:sz="0" w:space="0" w:color="auto"/>
      </w:divBdr>
    </w:div>
    <w:div w:id="2078090114">
      <w:bodyDiv w:val="1"/>
      <w:marLeft w:val="0"/>
      <w:marRight w:val="0"/>
      <w:marTop w:val="0"/>
      <w:marBottom w:val="0"/>
      <w:divBdr>
        <w:top w:val="none" w:sz="0" w:space="0" w:color="auto"/>
        <w:left w:val="none" w:sz="0" w:space="0" w:color="auto"/>
        <w:bottom w:val="none" w:sz="0" w:space="0" w:color="auto"/>
        <w:right w:val="none" w:sz="0" w:space="0" w:color="auto"/>
      </w:divBdr>
    </w:div>
    <w:div w:id="2078434414">
      <w:bodyDiv w:val="1"/>
      <w:marLeft w:val="0"/>
      <w:marRight w:val="0"/>
      <w:marTop w:val="0"/>
      <w:marBottom w:val="0"/>
      <w:divBdr>
        <w:top w:val="none" w:sz="0" w:space="0" w:color="auto"/>
        <w:left w:val="none" w:sz="0" w:space="0" w:color="auto"/>
        <w:bottom w:val="none" w:sz="0" w:space="0" w:color="auto"/>
        <w:right w:val="none" w:sz="0" w:space="0" w:color="auto"/>
      </w:divBdr>
    </w:div>
    <w:div w:id="2097634166">
      <w:bodyDiv w:val="1"/>
      <w:marLeft w:val="0"/>
      <w:marRight w:val="0"/>
      <w:marTop w:val="0"/>
      <w:marBottom w:val="0"/>
      <w:divBdr>
        <w:top w:val="none" w:sz="0" w:space="0" w:color="auto"/>
        <w:left w:val="none" w:sz="0" w:space="0" w:color="auto"/>
        <w:bottom w:val="none" w:sz="0" w:space="0" w:color="auto"/>
        <w:right w:val="none" w:sz="0" w:space="0" w:color="auto"/>
      </w:divBdr>
    </w:div>
    <w:div w:id="2106531625">
      <w:bodyDiv w:val="1"/>
      <w:marLeft w:val="0"/>
      <w:marRight w:val="0"/>
      <w:marTop w:val="0"/>
      <w:marBottom w:val="0"/>
      <w:divBdr>
        <w:top w:val="none" w:sz="0" w:space="0" w:color="auto"/>
        <w:left w:val="none" w:sz="0" w:space="0" w:color="auto"/>
        <w:bottom w:val="none" w:sz="0" w:space="0" w:color="auto"/>
        <w:right w:val="none" w:sz="0" w:space="0" w:color="auto"/>
      </w:divBdr>
    </w:div>
    <w:div w:id="2133477282">
      <w:bodyDiv w:val="1"/>
      <w:marLeft w:val="0"/>
      <w:marRight w:val="0"/>
      <w:marTop w:val="0"/>
      <w:marBottom w:val="0"/>
      <w:divBdr>
        <w:top w:val="none" w:sz="0" w:space="0" w:color="auto"/>
        <w:left w:val="none" w:sz="0" w:space="0" w:color="auto"/>
        <w:bottom w:val="none" w:sz="0" w:space="0" w:color="auto"/>
        <w:right w:val="none" w:sz="0" w:space="0" w:color="auto"/>
      </w:divBdr>
      <w:divsChild>
        <w:div w:id="1168861745">
          <w:marLeft w:val="0"/>
          <w:marRight w:val="0"/>
          <w:marTop w:val="0"/>
          <w:marBottom w:val="0"/>
          <w:divBdr>
            <w:top w:val="none" w:sz="0" w:space="0" w:color="auto"/>
            <w:left w:val="none" w:sz="0" w:space="0" w:color="auto"/>
            <w:bottom w:val="none" w:sz="0" w:space="0" w:color="auto"/>
            <w:right w:val="none" w:sz="0" w:space="0" w:color="auto"/>
          </w:divBdr>
          <w:divsChild>
            <w:div w:id="1486237958">
              <w:marLeft w:val="0"/>
              <w:marRight w:val="0"/>
              <w:marTop w:val="0"/>
              <w:marBottom w:val="0"/>
              <w:divBdr>
                <w:top w:val="none" w:sz="0" w:space="0" w:color="auto"/>
                <w:left w:val="none" w:sz="0" w:space="0" w:color="auto"/>
                <w:bottom w:val="none" w:sz="0" w:space="0" w:color="auto"/>
                <w:right w:val="none" w:sz="0" w:space="0" w:color="auto"/>
              </w:divBdr>
              <w:divsChild>
                <w:div w:id="203910327">
                  <w:marLeft w:val="0"/>
                  <w:marRight w:val="0"/>
                  <w:marTop w:val="0"/>
                  <w:marBottom w:val="0"/>
                  <w:divBdr>
                    <w:top w:val="none" w:sz="0" w:space="0" w:color="auto"/>
                    <w:left w:val="none" w:sz="0" w:space="0" w:color="auto"/>
                    <w:bottom w:val="none" w:sz="0" w:space="0" w:color="auto"/>
                    <w:right w:val="none" w:sz="0" w:space="0" w:color="auto"/>
                  </w:divBdr>
                  <w:divsChild>
                    <w:div w:id="396125138">
                      <w:marLeft w:val="0"/>
                      <w:marRight w:val="0"/>
                      <w:marTop w:val="0"/>
                      <w:marBottom w:val="0"/>
                      <w:divBdr>
                        <w:top w:val="none" w:sz="0" w:space="0" w:color="auto"/>
                        <w:left w:val="none" w:sz="0" w:space="0" w:color="auto"/>
                        <w:bottom w:val="none" w:sz="0" w:space="0" w:color="auto"/>
                        <w:right w:val="none" w:sz="0" w:space="0" w:color="auto"/>
                      </w:divBdr>
                      <w:divsChild>
                        <w:div w:id="1006709837">
                          <w:marLeft w:val="0"/>
                          <w:marRight w:val="0"/>
                          <w:marTop w:val="0"/>
                          <w:marBottom w:val="0"/>
                          <w:divBdr>
                            <w:top w:val="none" w:sz="0" w:space="0" w:color="auto"/>
                            <w:left w:val="none" w:sz="0" w:space="0" w:color="auto"/>
                            <w:bottom w:val="none" w:sz="0" w:space="0" w:color="auto"/>
                            <w:right w:val="none" w:sz="0" w:space="0" w:color="auto"/>
                          </w:divBdr>
                          <w:divsChild>
                            <w:div w:id="1368481803">
                              <w:marLeft w:val="0"/>
                              <w:marRight w:val="0"/>
                              <w:marTop w:val="0"/>
                              <w:marBottom w:val="0"/>
                              <w:divBdr>
                                <w:top w:val="none" w:sz="0" w:space="0" w:color="auto"/>
                                <w:left w:val="none" w:sz="0" w:space="0" w:color="auto"/>
                                <w:bottom w:val="none" w:sz="0" w:space="0" w:color="auto"/>
                                <w:right w:val="none" w:sz="0" w:space="0" w:color="auto"/>
                              </w:divBdr>
                              <w:divsChild>
                                <w:div w:id="1572813787">
                                  <w:marLeft w:val="0"/>
                                  <w:marRight w:val="0"/>
                                  <w:marTop w:val="0"/>
                                  <w:marBottom w:val="0"/>
                                  <w:divBdr>
                                    <w:top w:val="none" w:sz="0" w:space="0" w:color="auto"/>
                                    <w:left w:val="none" w:sz="0" w:space="0" w:color="auto"/>
                                    <w:bottom w:val="none" w:sz="0" w:space="0" w:color="auto"/>
                                    <w:right w:val="none" w:sz="0" w:space="0" w:color="auto"/>
                                  </w:divBdr>
                                  <w:divsChild>
                                    <w:div w:id="1113939250">
                                      <w:marLeft w:val="0"/>
                                      <w:marRight w:val="0"/>
                                      <w:marTop w:val="0"/>
                                      <w:marBottom w:val="0"/>
                                      <w:divBdr>
                                        <w:top w:val="none" w:sz="0" w:space="0" w:color="auto"/>
                                        <w:left w:val="none" w:sz="0" w:space="0" w:color="auto"/>
                                        <w:bottom w:val="none" w:sz="0" w:space="0" w:color="auto"/>
                                        <w:right w:val="none" w:sz="0" w:space="0" w:color="auto"/>
                                      </w:divBdr>
                                      <w:divsChild>
                                        <w:div w:id="1127312540">
                                          <w:marLeft w:val="0"/>
                                          <w:marRight w:val="0"/>
                                          <w:marTop w:val="0"/>
                                          <w:marBottom w:val="0"/>
                                          <w:divBdr>
                                            <w:top w:val="none" w:sz="0" w:space="0" w:color="auto"/>
                                            <w:left w:val="none" w:sz="0" w:space="0" w:color="auto"/>
                                            <w:bottom w:val="none" w:sz="0" w:space="0" w:color="auto"/>
                                            <w:right w:val="none" w:sz="0" w:space="0" w:color="auto"/>
                                          </w:divBdr>
                                          <w:divsChild>
                                            <w:div w:id="9312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710449">
      <w:bodyDiv w:val="1"/>
      <w:marLeft w:val="0"/>
      <w:marRight w:val="0"/>
      <w:marTop w:val="0"/>
      <w:marBottom w:val="0"/>
      <w:divBdr>
        <w:top w:val="none" w:sz="0" w:space="0" w:color="auto"/>
        <w:left w:val="none" w:sz="0" w:space="0" w:color="auto"/>
        <w:bottom w:val="none" w:sz="0" w:space="0" w:color="auto"/>
        <w:right w:val="none" w:sz="0" w:space="0" w:color="auto"/>
      </w:divBdr>
    </w:div>
    <w:div w:id="2136286826">
      <w:bodyDiv w:val="1"/>
      <w:marLeft w:val="0"/>
      <w:marRight w:val="0"/>
      <w:marTop w:val="0"/>
      <w:marBottom w:val="0"/>
      <w:divBdr>
        <w:top w:val="none" w:sz="0" w:space="0" w:color="auto"/>
        <w:left w:val="none" w:sz="0" w:space="0" w:color="auto"/>
        <w:bottom w:val="none" w:sz="0" w:space="0" w:color="auto"/>
        <w:right w:val="none" w:sz="0" w:space="0" w:color="auto"/>
      </w:divBdr>
    </w:div>
    <w:div w:id="2137672180">
      <w:bodyDiv w:val="1"/>
      <w:marLeft w:val="0"/>
      <w:marRight w:val="0"/>
      <w:marTop w:val="0"/>
      <w:marBottom w:val="0"/>
      <w:divBdr>
        <w:top w:val="none" w:sz="0" w:space="0" w:color="auto"/>
        <w:left w:val="none" w:sz="0" w:space="0" w:color="auto"/>
        <w:bottom w:val="none" w:sz="0" w:space="0" w:color="auto"/>
        <w:right w:val="none" w:sz="0" w:space="0" w:color="auto"/>
      </w:divBdr>
    </w:div>
    <w:div w:id="21445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m@russ-invest.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mail@russ-invest.com"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spb@russ-inves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kuleshov@russ-invest.co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store\AnalitDepartmentIK\&#1055;&#1086;&#1076;&#1075;&#1086;&#1090;&#1086;&#1074;&#1082;&#1072;%20&#1086;&#1073;&#1079;&#1086;&#1088;&#1086;&#1074;\Global%20Markets%20weekly\data%20graph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34277098342174"/>
          <c:y val="4.1850665218571816E-2"/>
          <c:w val="0.86812531412296867"/>
          <c:h val="0.79961661688843522"/>
        </c:manualLayout>
      </c:layout>
      <c:lineChart>
        <c:grouping val="standard"/>
        <c:ser>
          <c:idx val="0"/>
          <c:order val="0"/>
          <c:marker>
            <c:symbol val="none"/>
          </c:marker>
          <c:cat>
            <c:numRef>
              <c:f>USA!$UD$3:$UD$74</c:f>
              <c:numCache>
                <c:formatCode>m/d/yyyy</c:formatCode>
                <c:ptCount val="72"/>
                <c:pt idx="0">
                  <c:v>38352</c:v>
                </c:pt>
                <c:pt idx="1">
                  <c:v>38383</c:v>
                </c:pt>
                <c:pt idx="2">
                  <c:v>38411</c:v>
                </c:pt>
                <c:pt idx="3">
                  <c:v>38442</c:v>
                </c:pt>
                <c:pt idx="4">
                  <c:v>38472</c:v>
                </c:pt>
                <c:pt idx="5">
                  <c:v>38503</c:v>
                </c:pt>
                <c:pt idx="6">
                  <c:v>38533</c:v>
                </c:pt>
                <c:pt idx="7">
                  <c:v>38564</c:v>
                </c:pt>
                <c:pt idx="8">
                  <c:v>38595</c:v>
                </c:pt>
                <c:pt idx="9">
                  <c:v>38625</c:v>
                </c:pt>
                <c:pt idx="10">
                  <c:v>38656</c:v>
                </c:pt>
                <c:pt idx="11">
                  <c:v>38686</c:v>
                </c:pt>
                <c:pt idx="12">
                  <c:v>38717</c:v>
                </c:pt>
                <c:pt idx="13">
                  <c:v>38748</c:v>
                </c:pt>
                <c:pt idx="14">
                  <c:v>38776</c:v>
                </c:pt>
                <c:pt idx="15">
                  <c:v>38807</c:v>
                </c:pt>
                <c:pt idx="16">
                  <c:v>38837</c:v>
                </c:pt>
                <c:pt idx="17">
                  <c:v>38868</c:v>
                </c:pt>
                <c:pt idx="18">
                  <c:v>38898</c:v>
                </c:pt>
                <c:pt idx="19">
                  <c:v>38929</c:v>
                </c:pt>
                <c:pt idx="20">
                  <c:v>38960</c:v>
                </c:pt>
                <c:pt idx="21">
                  <c:v>38990</c:v>
                </c:pt>
                <c:pt idx="22">
                  <c:v>39021</c:v>
                </c:pt>
                <c:pt idx="23">
                  <c:v>39051</c:v>
                </c:pt>
                <c:pt idx="24">
                  <c:v>39082</c:v>
                </c:pt>
                <c:pt idx="25">
                  <c:v>39113</c:v>
                </c:pt>
                <c:pt idx="26">
                  <c:v>39141</c:v>
                </c:pt>
                <c:pt idx="27">
                  <c:v>39172</c:v>
                </c:pt>
                <c:pt idx="28">
                  <c:v>39202</c:v>
                </c:pt>
                <c:pt idx="29">
                  <c:v>39233</c:v>
                </c:pt>
                <c:pt idx="30">
                  <c:v>39263</c:v>
                </c:pt>
                <c:pt idx="31">
                  <c:v>39294</c:v>
                </c:pt>
                <c:pt idx="32">
                  <c:v>39325</c:v>
                </c:pt>
                <c:pt idx="33">
                  <c:v>39355</c:v>
                </c:pt>
                <c:pt idx="34">
                  <c:v>39386</c:v>
                </c:pt>
                <c:pt idx="35">
                  <c:v>39416</c:v>
                </c:pt>
                <c:pt idx="36">
                  <c:v>39447</c:v>
                </c:pt>
                <c:pt idx="37">
                  <c:v>39478</c:v>
                </c:pt>
                <c:pt idx="38">
                  <c:v>39507</c:v>
                </c:pt>
                <c:pt idx="39">
                  <c:v>39538</c:v>
                </c:pt>
                <c:pt idx="40">
                  <c:v>39568</c:v>
                </c:pt>
                <c:pt idx="41">
                  <c:v>39599</c:v>
                </c:pt>
                <c:pt idx="42">
                  <c:v>39629</c:v>
                </c:pt>
                <c:pt idx="43">
                  <c:v>39660</c:v>
                </c:pt>
                <c:pt idx="44">
                  <c:v>39691</c:v>
                </c:pt>
                <c:pt idx="45">
                  <c:v>39721</c:v>
                </c:pt>
                <c:pt idx="46">
                  <c:v>39752</c:v>
                </c:pt>
                <c:pt idx="47">
                  <c:v>39782</c:v>
                </c:pt>
                <c:pt idx="48">
                  <c:v>39813</c:v>
                </c:pt>
                <c:pt idx="49">
                  <c:v>39844</c:v>
                </c:pt>
                <c:pt idx="50">
                  <c:v>39872</c:v>
                </c:pt>
                <c:pt idx="51">
                  <c:v>39903</c:v>
                </c:pt>
                <c:pt idx="52">
                  <c:v>39933</c:v>
                </c:pt>
                <c:pt idx="53">
                  <c:v>39964</c:v>
                </c:pt>
                <c:pt idx="54">
                  <c:v>39994</c:v>
                </c:pt>
                <c:pt idx="55">
                  <c:v>40025</c:v>
                </c:pt>
                <c:pt idx="56">
                  <c:v>40056</c:v>
                </c:pt>
                <c:pt idx="57">
                  <c:v>40086</c:v>
                </c:pt>
                <c:pt idx="58">
                  <c:v>40117</c:v>
                </c:pt>
                <c:pt idx="59">
                  <c:v>40147</c:v>
                </c:pt>
                <c:pt idx="60">
                  <c:v>40178</c:v>
                </c:pt>
                <c:pt idx="61">
                  <c:v>40209</c:v>
                </c:pt>
                <c:pt idx="62">
                  <c:v>40237</c:v>
                </c:pt>
                <c:pt idx="63">
                  <c:v>40268</c:v>
                </c:pt>
                <c:pt idx="64">
                  <c:v>40298</c:v>
                </c:pt>
                <c:pt idx="65">
                  <c:v>40329</c:v>
                </c:pt>
                <c:pt idx="66">
                  <c:v>40359</c:v>
                </c:pt>
              </c:numCache>
            </c:numRef>
          </c:cat>
          <c:val>
            <c:numRef>
              <c:f>USA!$UE$3:$UE$74</c:f>
              <c:numCache>
                <c:formatCode>General</c:formatCode>
                <c:ptCount val="72"/>
                <c:pt idx="0">
                  <c:v>0.3</c:v>
                </c:pt>
                <c:pt idx="1">
                  <c:v>1.3</c:v>
                </c:pt>
                <c:pt idx="2">
                  <c:v>0.5</c:v>
                </c:pt>
                <c:pt idx="3">
                  <c:v>0.5</c:v>
                </c:pt>
                <c:pt idx="4">
                  <c:v>1</c:v>
                </c:pt>
                <c:pt idx="5">
                  <c:v>0.1</c:v>
                </c:pt>
                <c:pt idx="6">
                  <c:v>0.5</c:v>
                </c:pt>
                <c:pt idx="7">
                  <c:v>0.3</c:v>
                </c:pt>
                <c:pt idx="8">
                  <c:v>0.3</c:v>
                </c:pt>
                <c:pt idx="9">
                  <c:v>0.4</c:v>
                </c:pt>
                <c:pt idx="10">
                  <c:v>0.7</c:v>
                </c:pt>
                <c:pt idx="11">
                  <c:v>0.5</c:v>
                </c:pt>
                <c:pt idx="12">
                  <c:v>1.3</c:v>
                </c:pt>
                <c:pt idx="13">
                  <c:v>0.3</c:v>
                </c:pt>
                <c:pt idx="14">
                  <c:v>1</c:v>
                </c:pt>
                <c:pt idx="15">
                  <c:v>0.5</c:v>
                </c:pt>
                <c:pt idx="16">
                  <c:v>1.4</c:v>
                </c:pt>
                <c:pt idx="17">
                  <c:v>0.9</c:v>
                </c:pt>
                <c:pt idx="18">
                  <c:v>0.7</c:v>
                </c:pt>
                <c:pt idx="19">
                  <c:v>0.9</c:v>
                </c:pt>
                <c:pt idx="20">
                  <c:v>0.9</c:v>
                </c:pt>
                <c:pt idx="21">
                  <c:v>0.6</c:v>
                </c:pt>
                <c:pt idx="22">
                  <c:v>0.4</c:v>
                </c:pt>
                <c:pt idx="23">
                  <c:v>0.9</c:v>
                </c:pt>
                <c:pt idx="24">
                  <c:v>-0.5</c:v>
                </c:pt>
                <c:pt idx="25">
                  <c:v>0.4</c:v>
                </c:pt>
                <c:pt idx="26">
                  <c:v>0.6</c:v>
                </c:pt>
                <c:pt idx="27">
                  <c:v>0.5</c:v>
                </c:pt>
                <c:pt idx="28">
                  <c:v>0.3</c:v>
                </c:pt>
                <c:pt idx="29">
                  <c:v>0.4</c:v>
                </c:pt>
                <c:pt idx="30">
                  <c:v>0.3</c:v>
                </c:pt>
                <c:pt idx="31">
                  <c:v>0.4</c:v>
                </c:pt>
                <c:pt idx="32">
                  <c:v>0.3</c:v>
                </c:pt>
                <c:pt idx="33">
                  <c:v>0.9</c:v>
                </c:pt>
                <c:pt idx="34">
                  <c:v>0.1</c:v>
                </c:pt>
                <c:pt idx="35">
                  <c:v>0.8</c:v>
                </c:pt>
                <c:pt idx="36">
                  <c:v>1.2</c:v>
                </c:pt>
                <c:pt idx="37">
                  <c:v>1.3</c:v>
                </c:pt>
                <c:pt idx="38">
                  <c:v>1</c:v>
                </c:pt>
                <c:pt idx="39">
                  <c:v>0</c:v>
                </c:pt>
                <c:pt idx="40">
                  <c:v>1.6</c:v>
                </c:pt>
                <c:pt idx="41">
                  <c:v>0.7</c:v>
                </c:pt>
                <c:pt idx="42">
                  <c:v>1</c:v>
                </c:pt>
                <c:pt idx="43">
                  <c:v>1.5</c:v>
                </c:pt>
                <c:pt idx="44">
                  <c:v>0.8</c:v>
                </c:pt>
                <c:pt idx="45">
                  <c:v>-0.2</c:v>
                </c:pt>
                <c:pt idx="46">
                  <c:v>-1.5</c:v>
                </c:pt>
                <c:pt idx="47">
                  <c:v>-1.1000000000000001</c:v>
                </c:pt>
                <c:pt idx="48">
                  <c:v>-1.5</c:v>
                </c:pt>
                <c:pt idx="49">
                  <c:v>-0.9</c:v>
                </c:pt>
                <c:pt idx="50">
                  <c:v>-1.7</c:v>
                </c:pt>
                <c:pt idx="51">
                  <c:v>-1.9</c:v>
                </c:pt>
                <c:pt idx="52">
                  <c:v>-1.4</c:v>
                </c:pt>
                <c:pt idx="53">
                  <c:v>-1.7</c:v>
                </c:pt>
                <c:pt idx="54">
                  <c:v>-1.1000000000000001</c:v>
                </c:pt>
                <c:pt idx="55">
                  <c:v>-1.2</c:v>
                </c:pt>
                <c:pt idx="56">
                  <c:v>-1.3</c:v>
                </c:pt>
                <c:pt idx="57">
                  <c:v>-0.8</c:v>
                </c:pt>
                <c:pt idx="58">
                  <c:v>0.5</c:v>
                </c:pt>
                <c:pt idx="59">
                  <c:v>1.1000000000000001</c:v>
                </c:pt>
                <c:pt idx="60">
                  <c:v>-0.8</c:v>
                </c:pt>
                <c:pt idx="61">
                  <c:v>0.1</c:v>
                </c:pt>
                <c:pt idx="62">
                  <c:v>0.6</c:v>
                </c:pt>
                <c:pt idx="63">
                  <c:v>0.7</c:v>
                </c:pt>
                <c:pt idx="64">
                  <c:v>0.2</c:v>
                </c:pt>
                <c:pt idx="65">
                  <c:v>0.5</c:v>
                </c:pt>
                <c:pt idx="66">
                  <c:v>0.1</c:v>
                </c:pt>
              </c:numCache>
            </c:numRef>
          </c:val>
        </c:ser>
        <c:marker val="1"/>
        <c:axId val="68006272"/>
        <c:axId val="68008960"/>
      </c:lineChart>
      <c:dateAx>
        <c:axId val="68006272"/>
        <c:scaling>
          <c:orientation val="minMax"/>
          <c:min val="38718"/>
        </c:scaling>
        <c:axPos val="b"/>
        <c:numFmt formatCode="[$-409]mmm\-yy;@" sourceLinked="0"/>
        <c:tickLblPos val="low"/>
        <c:txPr>
          <a:bodyPr/>
          <a:lstStyle/>
          <a:p>
            <a:pPr>
              <a:defRPr baseline="0"/>
            </a:pPr>
            <a:endParaRPr lang="ru-RU"/>
          </a:p>
        </c:txPr>
        <c:crossAx val="68008960"/>
        <c:crosses val="autoZero"/>
        <c:auto val="1"/>
        <c:lblOffset val="100"/>
      </c:dateAx>
      <c:valAx>
        <c:axId val="68008960"/>
        <c:scaling>
          <c:orientation val="minMax"/>
        </c:scaling>
        <c:axPos val="l"/>
        <c:majorGridlines/>
        <c:numFmt formatCode="General" sourceLinked="1"/>
        <c:majorTickMark val="none"/>
        <c:tickLblPos val="nextTo"/>
        <c:crossAx val="68006272"/>
        <c:crosses val="autoZero"/>
        <c:crossBetween val="between"/>
      </c:valAx>
    </c:plotArea>
    <c:plotVisOnly val="1"/>
  </c:chart>
  <c:spPr>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7636C-8CB7-4196-A35E-77F5BAB5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2348</Words>
  <Characters>13389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Morning Market report</vt:lpstr>
    </vt:vector>
  </TitlesOfParts>
  <Company/>
  <LinksUpToDate>false</LinksUpToDate>
  <CharactersWithSpaces>15706</CharactersWithSpaces>
  <SharedDoc>false</SharedDoc>
  <HLinks>
    <vt:vector size="12" baseType="variant">
      <vt:variant>
        <vt:i4>852087</vt:i4>
      </vt:variant>
      <vt:variant>
        <vt:i4>3</vt:i4>
      </vt:variant>
      <vt:variant>
        <vt:i4>0</vt:i4>
      </vt:variant>
      <vt:variant>
        <vt:i4>5</vt:i4>
      </vt:variant>
      <vt:variant>
        <vt:lpwstr>mailto:mail@russ-invest.com</vt:lpwstr>
      </vt:variant>
      <vt:variant>
        <vt:lpwstr/>
      </vt:variant>
      <vt:variant>
        <vt:i4>3014737</vt:i4>
      </vt:variant>
      <vt:variant>
        <vt:i4>0</vt:i4>
      </vt:variant>
      <vt:variant>
        <vt:i4>0</vt:i4>
      </vt:variant>
      <vt:variant>
        <vt:i4>5</vt:i4>
      </vt:variant>
      <vt:variant>
        <vt:lpwstr>mailto:spb@russ-invest.com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 Market report</dc:title>
  <dc:subject/>
  <dc:creator> </dc:creator>
  <cp:keywords/>
  <dc:description/>
  <cp:lastModifiedBy>Кулешов Дмитрий А.</cp:lastModifiedBy>
  <cp:revision>3</cp:revision>
  <cp:lastPrinted>2010-08-10T08:57:00Z</cp:lastPrinted>
  <dcterms:created xsi:type="dcterms:W3CDTF">2010-08-11T08:02:00Z</dcterms:created>
  <dcterms:modified xsi:type="dcterms:W3CDTF">2010-08-11T08:03:00Z</dcterms:modified>
</cp:coreProperties>
</file>